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6B" w:rsidRDefault="00DE3F6B" w:rsidP="002916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о результатах экспертизы </w:t>
      </w:r>
    </w:p>
    <w:p w:rsidR="00E807E2" w:rsidRPr="006C6E78" w:rsidRDefault="00E807E2" w:rsidP="002916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E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 w:rsidR="00DE3F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6C6E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Думы Ханты-Мансийского района</w:t>
      </w:r>
    </w:p>
    <w:p w:rsidR="00E807E2" w:rsidRPr="006C6E78" w:rsidRDefault="00AA13AE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</w:t>
      </w:r>
      <w:r w:rsidR="00E807E2"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О внесении изменений в решение Думы Ханты-Мансийского района</w:t>
      </w:r>
    </w:p>
    <w:p w:rsidR="00E807E2" w:rsidRPr="006C6E78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от </w:t>
      </w:r>
      <w:r w:rsidR="000A2AB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23.12.2022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№ </w:t>
      </w:r>
      <w:r w:rsidR="000A2AB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227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="00AA13AE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О бюджете</w:t>
      </w:r>
      <w:r w:rsidR="002E362C"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Ханты-Мансийского</w:t>
      </w:r>
      <w:r w:rsidR="002E362C"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района</w:t>
      </w:r>
    </w:p>
    <w:p w:rsidR="00E807E2" w:rsidRPr="006C6E78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на </w:t>
      </w:r>
      <w:r w:rsidR="000A2AB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2023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год и плановый период </w:t>
      </w:r>
      <w:r w:rsidR="000A2AB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2024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и </w:t>
      </w:r>
      <w:r w:rsidR="000A2AB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2025</w:t>
      </w:r>
      <w:r w:rsidR="002E362C"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годов</w:t>
      </w:r>
      <w:r w:rsidR="00AA13AE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»</w:t>
      </w:r>
    </w:p>
    <w:p w:rsidR="00E807E2" w:rsidRPr="006C6E78" w:rsidRDefault="00E807E2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0"/>
    <w:p w:rsidR="000A2AB3" w:rsidRPr="000A2AB3" w:rsidRDefault="002D6991" w:rsidP="000A2AB3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C6E78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 основании полномочий, предусмотренных пунктом 2                        статьи 157 Бюджетного кодекса Российской Федерации, пунктом 2 части 2 статьи 9 Федерального закона от 07.02.2011 № 6-ФЗ </w:t>
      </w:r>
      <w:r w:rsidR="00AA13AE">
        <w:rPr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             и муниципальных образований</w:t>
      </w:r>
      <w:r w:rsidR="00AA13AE">
        <w:rPr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, пунктом 2 части 5 статьи 27.5. </w:t>
      </w:r>
      <w:proofErr w:type="gramStart"/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Устава                Ханты-Мансийского района, пунктом 2 части 1 статьи 8 Положения                                  о Контрольно-счетной палате Ханты-Мансийского района, утвержденного решением Думы Ханты-Мансийского района от 22.12.2011 № 99 </w:t>
      </w:r>
      <w:r w:rsidR="00AA13AE">
        <w:rPr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>Об образовании Контрольно-счетной палаты Ханты-Мансийского района</w:t>
      </w:r>
      <w:r w:rsidR="00AA13AE">
        <w:rPr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проведена экспертиза проекта решения Думы Ханты-Мансийского района </w:t>
      </w:r>
      <w:r w:rsidR="00AA13AE">
        <w:rPr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 внесении изменений                    в решение Думы Ханты-Мансийского района от </w:t>
      </w:r>
      <w:r w:rsid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>23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>.12.202</w:t>
      </w:r>
      <w:r w:rsid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№ </w:t>
      </w:r>
      <w:r w:rsid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>227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A13AE">
        <w:rPr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 бюджете                        Ханты-Мансийского района </w:t>
      </w:r>
      <w:r w:rsid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>на 202</w:t>
      </w:r>
      <w:r w:rsidR="00F05CDF">
        <w:rPr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и плановый период 202</w:t>
      </w:r>
      <w:r w:rsidR="00F05CDF">
        <w:rPr>
          <w:rFonts w:ascii="Times New Roman" w:hAnsi="Times New Roman" w:cs="Times New Roman"/>
          <w:b w:val="0"/>
          <w:sz w:val="28"/>
          <w:szCs w:val="28"/>
          <w:lang w:eastAsia="ru-RU"/>
        </w:rPr>
        <w:t>4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202</w:t>
      </w:r>
      <w:r w:rsidR="00F05CDF">
        <w:rPr>
          <w:rFonts w:ascii="Times New Roman" w:hAnsi="Times New Roman" w:cs="Times New Roman"/>
          <w:b w:val="0"/>
          <w:sz w:val="28"/>
          <w:szCs w:val="28"/>
          <w:lang w:eastAsia="ru-RU"/>
        </w:rPr>
        <w:t>5</w:t>
      </w:r>
      <w:proofErr w:type="gramEnd"/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годов</w:t>
      </w:r>
      <w:r w:rsidR="00AA13AE">
        <w:rPr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(далее – Проект решения, решение о бюджете) на соответствие нормам, предусмотренным законодательством Российской Федерации,                               Ханты-Мансийского автономного округа – Югры, нормативными актами                     Ханты-Мансийского района.</w:t>
      </w:r>
    </w:p>
    <w:p w:rsidR="000A2AB3" w:rsidRPr="00D30572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включен в проект повестки очередного заседания Думы               Ханты-Мансийского района и внесен на рассмотрение </w:t>
      </w:r>
      <w:r w:rsidR="00CF18FB"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03.02.2023</w:t>
      </w:r>
      <w:r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соблюдением срока, установленного пунктом 3 распоряжения Думы Ханты-Мансийского района от </w:t>
      </w:r>
      <w:r w:rsidR="00D30572"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19.01.2023 № 2</w:t>
      </w:r>
      <w:r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  <w:r w:rsidR="00AA13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созыве очередного заседания Думы </w:t>
      </w:r>
      <w:r w:rsid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седьмого созыва</w:t>
      </w:r>
      <w:r w:rsidR="00AA13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предписано субъектам правотворческой инициативы внести в Думу Ханты-Мансийского района проекты решений Думы района и документы к ним не позднее </w:t>
      </w:r>
      <w:r w:rsidR="00CF18FB" w:rsidRPr="009629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0572" w:rsidRPr="009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993" w:rsidRPr="009629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proofErr w:type="gramEnd"/>
      <w:r w:rsidR="00962993" w:rsidRPr="009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572" w:rsidRPr="0096299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A2AB3" w:rsidRPr="00D30572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Контрольно-счетную палату для проведения экспертно-аналитического мероп</w:t>
      </w:r>
      <w:r w:rsid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 Проект решения поступил 6 февраля 2023</w:t>
      </w:r>
      <w:r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A2AB3" w:rsidRPr="00C77DE5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 решения в Контрольно-счетную палату                              Ханты-Мансийского района представлены копии документов:</w:t>
      </w:r>
    </w:p>
    <w:p w:rsidR="000A2AB3" w:rsidRPr="00C77DE5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</w:t>
      </w:r>
      <w:r w:rsidR="009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7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 w:rsidR="009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D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AB3" w:rsidRPr="00EA112D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заключение по результатам антикоррупционной экспертизы                      (об отсутствии коррупциогенных факторов) управления юридической, кадровой работы и муниципальной службы администрации Ханты-Мансийского района                от 0</w:t>
      </w:r>
      <w:r w:rsidR="00EA112D" w:rsidRPr="00EA112D">
        <w:rPr>
          <w:rFonts w:ascii="Times New Roman" w:eastAsia="Times New Roman" w:hAnsi="Times New Roman" w:cs="Times New Roman"/>
          <w:sz w:val="28"/>
          <w:szCs w:val="28"/>
          <w:lang w:eastAsia="ru-RU"/>
        </w:rPr>
        <w:t>3.02.2023</w:t>
      </w:r>
      <w:r w:rsidRPr="00EA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36;</w:t>
      </w:r>
    </w:p>
    <w:p w:rsidR="000A2AB3" w:rsidRPr="00EA112D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2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об исполнении бюдж</w:t>
      </w:r>
      <w:r w:rsidR="00EA112D" w:rsidRPr="00EA11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района, по состоянию на 01.0</w:t>
      </w:r>
      <w:r w:rsidRPr="00EA11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112D" w:rsidRPr="00EA112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A112D">
        <w:rPr>
          <w:rFonts w:ascii="Times New Roman" w:hAnsi="Times New Roman"/>
          <w:color w:val="000000"/>
          <w:sz w:val="28"/>
          <w:szCs w:val="28"/>
        </w:rPr>
        <w:t>.</w:t>
      </w:r>
    </w:p>
    <w:p w:rsidR="00EA112D" w:rsidRPr="00EA112D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Положение о бюджетном устройстве и бюджетном процессе </w:t>
      </w:r>
      <w:proofErr w:type="gramStart"/>
      <w:r w:rsidRPr="00EA1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A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11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EA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утвержденное решением Думы                  Ханты-Мансийского района № 479 от 27.06.2019 к рассмотрению                                      не представлен</w:t>
      </w:r>
      <w:r w:rsidR="00EA112D" w:rsidRPr="00EA112D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EA112D" w:rsidRPr="00EA112D" w:rsidRDefault="00EA112D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2D">
        <w:rPr>
          <w:rFonts w:ascii="Times New Roman" w:hAnsi="Times New Roman"/>
          <w:color w:val="000000"/>
          <w:sz w:val="28"/>
          <w:szCs w:val="28"/>
        </w:rPr>
        <w:lastRenderedPageBreak/>
        <w:t xml:space="preserve">ожидаемые итоги социально-экономического развития района </w:t>
      </w:r>
      <w:r w:rsidRPr="00EA112D">
        <w:rPr>
          <w:rFonts w:ascii="Times New Roman" w:hAnsi="Times New Roman"/>
          <w:color w:val="000000"/>
          <w:sz w:val="28"/>
          <w:szCs w:val="28"/>
        </w:rPr>
        <w:br/>
        <w:t>в текущем финансовом году – в связи с тем, что сроки формирования ожидаемых итогов социально-экономического развития района, установленные нормативным актом администрации района, не наступили;</w:t>
      </w:r>
    </w:p>
    <w:p w:rsidR="000A2AB3" w:rsidRPr="00EA112D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прогноз социально-экономического развития                      Ханты-Мансийского района в плановом периоде, в связи с тем, что параметры прогноза не уточнялись.</w:t>
      </w:r>
    </w:p>
    <w:p w:rsidR="000A2AB3" w:rsidRPr="00D30572" w:rsidRDefault="00697BEB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Документы </w:t>
      </w:r>
      <w:r w:rsidR="000A2AB3" w:rsidRPr="00D30572">
        <w:rPr>
          <w:rFonts w:ascii="Times New Roman" w:hAnsi="Times New Roman"/>
          <w:color w:val="000000"/>
          <w:sz w:val="28"/>
          <w:szCs w:val="28"/>
        </w:rPr>
        <w:t>в части финан</w:t>
      </w:r>
      <w:r>
        <w:rPr>
          <w:rFonts w:ascii="Times New Roman" w:hAnsi="Times New Roman"/>
          <w:color w:val="000000"/>
          <w:sz w:val="28"/>
          <w:szCs w:val="28"/>
        </w:rPr>
        <w:t xml:space="preserve">сово-экономического обоснования </w:t>
      </w:r>
      <w:r w:rsidR="000A2AB3" w:rsidRPr="00D30572">
        <w:rPr>
          <w:rFonts w:ascii="Times New Roman" w:hAnsi="Times New Roman"/>
          <w:color w:val="000000"/>
          <w:sz w:val="28"/>
          <w:szCs w:val="28"/>
        </w:rPr>
        <w:t>предлагаемых Проектом решения изменений по расходам, в разрезе главных распорядителей средств бюджета Ханты-Мансийского района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0A2AB3" w:rsidRPr="00D30572">
        <w:rPr>
          <w:rFonts w:ascii="Times New Roman" w:hAnsi="Times New Roman"/>
          <w:color w:val="000000"/>
          <w:sz w:val="28"/>
          <w:szCs w:val="28"/>
        </w:rPr>
        <w:t xml:space="preserve"> представлены                                                    </w:t>
      </w:r>
      <w:r w:rsidR="00D30572" w:rsidRPr="00D30572">
        <w:rPr>
          <w:rFonts w:ascii="Times New Roman" w:hAnsi="Times New Roman"/>
          <w:color w:val="000000"/>
          <w:sz w:val="28"/>
          <w:szCs w:val="28"/>
        </w:rPr>
        <w:t xml:space="preserve">   в электронном виде</w:t>
      </w:r>
      <w:r w:rsidR="000A2AB3"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AB3" w:rsidRPr="00D30572" w:rsidRDefault="000A2AB3" w:rsidP="000A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72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уточняются основные характеристики бюджета </w:t>
      </w:r>
      <w:r w:rsidR="0069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30572"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2023</w:t>
      </w:r>
      <w:r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</w:t>
      </w:r>
      <w:r w:rsidR="00D30572"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</w:t>
      </w:r>
      <w:r w:rsidR="0069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572"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и 2025</w:t>
      </w:r>
      <w:r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0A2AB3" w:rsidRPr="00D30572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вносимых изменений по основным характеристикам бюдж</w:t>
      </w:r>
      <w:r w:rsidR="00D30572"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                     на 2023</w:t>
      </w:r>
      <w:r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Таблице 1.</w:t>
      </w:r>
    </w:p>
    <w:p w:rsidR="000A2AB3" w:rsidRPr="00396CCD" w:rsidRDefault="000A2AB3" w:rsidP="00D3057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0A2AB3" w:rsidRPr="00396CCD" w:rsidRDefault="000A2AB3" w:rsidP="00D3057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494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2530"/>
        <w:gridCol w:w="2373"/>
        <w:gridCol w:w="2056"/>
        <w:gridCol w:w="1107"/>
      </w:tblGrid>
      <w:tr w:rsidR="000A2AB3" w:rsidRPr="00C77DE5" w:rsidTr="00C35151">
        <w:trPr>
          <w:trHeight w:val="424"/>
          <w:jc w:val="center"/>
        </w:trPr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0A2AB3" w:rsidRPr="00C77DE5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61" w:type="pct"/>
            <w:vMerge w:val="restart"/>
            <w:shd w:val="clear" w:color="auto" w:fill="auto"/>
            <w:vAlign w:val="center"/>
            <w:hideMark/>
          </w:tcPr>
          <w:p w:rsidR="00697BEB" w:rsidRDefault="00697BEB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A2AB3" w:rsidRPr="00C77DE5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Думы                             от </w:t>
            </w:r>
            <w:r w:rsidR="00C77DE5" w:rsidRPr="00C7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23.12.2022</w:t>
            </w:r>
            <w:r w:rsidRPr="00C7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C77DE5" w:rsidRPr="00C7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227</w:t>
            </w:r>
          </w:p>
          <w:p w:rsidR="000A2AB3" w:rsidRPr="00C77DE5" w:rsidRDefault="000A2AB3" w:rsidP="0069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pct"/>
            <w:vMerge w:val="restart"/>
            <w:shd w:val="clear" w:color="auto" w:fill="auto"/>
            <w:vAlign w:val="center"/>
            <w:hideMark/>
          </w:tcPr>
          <w:p w:rsidR="000A2AB3" w:rsidRPr="00C77DE5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 решения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  <w:hideMark/>
          </w:tcPr>
          <w:p w:rsidR="000A2AB3" w:rsidRPr="00C77DE5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0A2AB3" w:rsidRPr="00C77DE5" w:rsidTr="00C35151">
        <w:trPr>
          <w:trHeight w:val="424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:rsidR="000A2AB3" w:rsidRPr="00C77DE5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0A2AB3" w:rsidRPr="00C77DE5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pct"/>
            <w:vMerge/>
            <w:shd w:val="clear" w:color="auto" w:fill="auto"/>
            <w:vAlign w:val="center"/>
          </w:tcPr>
          <w:p w:rsidR="000A2AB3" w:rsidRPr="00C77DE5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0A2AB3" w:rsidRPr="00C77DE5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абсолютных величинах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A2AB3" w:rsidRPr="00C77DE5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%</w:t>
            </w:r>
          </w:p>
        </w:tc>
      </w:tr>
      <w:tr w:rsidR="000A2AB3" w:rsidRPr="00C77DE5" w:rsidTr="00C35151">
        <w:trPr>
          <w:trHeight w:val="323"/>
          <w:jc w:val="center"/>
        </w:trPr>
        <w:tc>
          <w:tcPr>
            <w:tcW w:w="979" w:type="pct"/>
            <w:shd w:val="clear" w:color="auto" w:fill="auto"/>
            <w:vAlign w:val="center"/>
            <w:hideMark/>
          </w:tcPr>
          <w:p w:rsidR="000A2AB3" w:rsidRPr="00C77DE5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0A2AB3" w:rsidRPr="00C77DE5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0A2AB3" w:rsidRPr="00C77DE5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0A2AB3" w:rsidRPr="00C77DE5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A2AB3" w:rsidRPr="00C77DE5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77DE5" w:rsidRPr="00C77DE5" w:rsidTr="00C35151">
        <w:trPr>
          <w:trHeight w:val="279"/>
          <w:jc w:val="center"/>
        </w:trPr>
        <w:tc>
          <w:tcPr>
            <w:tcW w:w="979" w:type="pct"/>
            <w:shd w:val="clear" w:color="auto" w:fill="auto"/>
            <w:vAlign w:val="center"/>
            <w:hideMark/>
          </w:tcPr>
          <w:p w:rsidR="00C77DE5" w:rsidRPr="00C77DE5" w:rsidRDefault="00C77DE5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C77DE5" w:rsidRPr="00C77DE5" w:rsidRDefault="00C77DE5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4 203 396,6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C77DE5" w:rsidRPr="00C77DE5" w:rsidRDefault="00C77DE5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4 217 352,8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C77DE5" w:rsidRPr="00C77DE5" w:rsidRDefault="00C77DE5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13 956,2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C77DE5" w:rsidRPr="00C77DE5" w:rsidRDefault="00C77DE5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C77DE5" w:rsidRPr="00C77DE5" w:rsidTr="00C35151">
        <w:trPr>
          <w:trHeight w:val="323"/>
          <w:jc w:val="center"/>
        </w:trPr>
        <w:tc>
          <w:tcPr>
            <w:tcW w:w="979" w:type="pct"/>
            <w:shd w:val="clear" w:color="auto" w:fill="auto"/>
            <w:vAlign w:val="center"/>
            <w:hideMark/>
          </w:tcPr>
          <w:p w:rsidR="00C77DE5" w:rsidRPr="00C77DE5" w:rsidRDefault="00C77DE5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C77DE5" w:rsidRPr="00C77DE5" w:rsidRDefault="00C77DE5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4 352 835,8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C77DE5" w:rsidRPr="00C77DE5" w:rsidRDefault="00C77DE5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4 830 958,6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C77DE5" w:rsidRPr="00C77DE5" w:rsidRDefault="00C77DE5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478 122,8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C77DE5" w:rsidRPr="00C77DE5" w:rsidRDefault="00C77DE5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11,0</w:t>
            </w:r>
          </w:p>
        </w:tc>
      </w:tr>
      <w:tr w:rsidR="00C77DE5" w:rsidRPr="000A2AB3" w:rsidTr="00C35151">
        <w:trPr>
          <w:trHeight w:val="323"/>
          <w:jc w:val="center"/>
        </w:trPr>
        <w:tc>
          <w:tcPr>
            <w:tcW w:w="979" w:type="pct"/>
            <w:shd w:val="clear" w:color="auto" w:fill="auto"/>
            <w:vAlign w:val="center"/>
            <w:hideMark/>
          </w:tcPr>
          <w:p w:rsidR="00C77DE5" w:rsidRPr="00C77DE5" w:rsidRDefault="00C77DE5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C77DE5" w:rsidRPr="00C77DE5" w:rsidRDefault="00C77DE5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-149 439,2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C77DE5" w:rsidRPr="00C77DE5" w:rsidRDefault="00C77DE5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-613 605,8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C77DE5" w:rsidRPr="00C77DE5" w:rsidRDefault="00C77DE5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-464 166,6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C77DE5" w:rsidRPr="00C77DE5" w:rsidRDefault="00C77DE5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310,6</w:t>
            </w:r>
          </w:p>
        </w:tc>
      </w:tr>
    </w:tbl>
    <w:p w:rsidR="000A2AB3" w:rsidRPr="000A2AB3" w:rsidRDefault="000A2AB3" w:rsidP="000A2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highlight w:val="cyan"/>
          <w:lang w:eastAsia="ru-RU"/>
        </w:rPr>
      </w:pPr>
    </w:p>
    <w:p w:rsidR="000A2AB3" w:rsidRPr="00C35151" w:rsidRDefault="000A2AB3" w:rsidP="000A2A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увеличить: доходную часть                             бюджета на 1</w:t>
      </w:r>
      <w:r w:rsidR="00C77DE5"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>3 956,2</w:t>
      </w:r>
      <w:r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35151"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расходную часть бюджета                       на 4</w:t>
      </w:r>
      <w:r w:rsidR="00C35151"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>78 122,8</w:t>
      </w:r>
      <w:r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35151"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>11,0</w:t>
      </w:r>
      <w:r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Дефицит бюджета </w:t>
      </w:r>
      <w:r w:rsidR="00C35151"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увеличится </w:t>
      </w:r>
      <w:r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97BEB">
        <w:rPr>
          <w:rFonts w:ascii="Times New Roman" w:eastAsia="Times New Roman" w:hAnsi="Times New Roman" w:cs="Times New Roman"/>
          <w:sz w:val="28"/>
          <w:szCs w:val="28"/>
          <w:lang w:eastAsia="ru-RU"/>
        </w:rPr>
        <w:t>464 166,6</w:t>
      </w:r>
      <w:r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 на </w:t>
      </w:r>
      <w:r w:rsidR="00C35151"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>310,6</w:t>
      </w:r>
      <w:r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C35151"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4 раза) </w:t>
      </w:r>
      <w:r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составит 6</w:t>
      </w:r>
      <w:r w:rsidR="00C35151"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>13 605,8</w:t>
      </w:r>
      <w:r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A2AB3" w:rsidRPr="00C35151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AB3" w:rsidRPr="00D30572" w:rsidRDefault="000A2AB3" w:rsidP="00D3057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3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30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305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</w:t>
      </w:r>
      <w:r w:rsidR="00D30572" w:rsidRPr="00D305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ение доходной части бюджета 2023</w:t>
      </w:r>
      <w:r w:rsidRPr="00D305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A2AB3" w:rsidRPr="000A2AB3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0A2AB3" w:rsidRPr="00815113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решения прогнозируемый объём доходов бюджета            Ханты-Мансийского района на 202</w:t>
      </w:r>
      <w:r w:rsidR="00FA5BF8" w:rsidRPr="00FA5B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C35151"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>4 217 352,8</w:t>
      </w:r>
      <w:r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на </w:t>
      </w:r>
      <w:r w:rsidR="00C35151"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>13 956,2 тыс. рублей или 0,3 %</w:t>
      </w:r>
      <w:r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объёма доходов бюджета, утвержденного решением Думы Ханты-Мансийского района </w:t>
      </w:r>
      <w:r w:rsidR="00C35151"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23.12.2022 № 227</w:t>
      </w:r>
      <w:r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3AE"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C35151"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2023 год и плановый период 2024</w:t>
      </w:r>
      <w:r w:rsid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151"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2025</w:t>
      </w:r>
      <w:r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AA13AE"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2AB3" w:rsidRPr="00815113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</w:t>
      </w:r>
      <w:r w:rsidR="00DB3AD9"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2023</w:t>
      </w:r>
      <w:r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увеличивается на</w:t>
      </w:r>
      <w:r w:rsidR="00DB3AD9"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13 956,2</w:t>
      </w:r>
      <w:r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счет:</w:t>
      </w:r>
    </w:p>
    <w:p w:rsidR="00DB3AD9" w:rsidRPr="00815113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увеличения налоговых доходов на </w:t>
      </w:r>
      <w:r w:rsidR="00DB3AD9"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учетом </w:t>
      </w:r>
      <w:r w:rsidR="00DB3AD9"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доходов по акцизам на подакцизны</w:t>
      </w:r>
      <w:r w:rsidR="009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3AD9"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 w:rsidR="009629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B3AD9"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F36" w:rsidRPr="00815113" w:rsidRDefault="000A2AB3" w:rsidP="007F3F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увеличения иных межбюджетных трансфертов на </w:t>
      </w:r>
      <w:r w:rsidR="00DB3AD9"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>18 008,7</w:t>
      </w:r>
      <w:r w:rsidR="00F351C0"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629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351C0"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из бюджетов сельских поселений на осуществление части полномочий по решению вопросов местного значения</w:t>
      </w:r>
      <w:r w:rsidR="007F3F36"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51C0" w:rsidRPr="00815113" w:rsidRDefault="007F3F36" w:rsidP="007F3F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F351C0"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доходов на 4 063,1 тыс. рублей</w:t>
      </w:r>
      <w:r w:rsidR="009629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51C0"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возвратом </w:t>
      </w:r>
      <w:r w:rsidRPr="00815113">
        <w:rPr>
          <w:rFonts w:ascii="Times New Roman" w:eastAsia="Calibri" w:hAnsi="Times New Roman" w:cs="Times New Roman"/>
          <w:sz w:val="28"/>
          <w:szCs w:val="28"/>
        </w:rPr>
        <w:t xml:space="preserve">в бюджет автономного округа </w:t>
      </w:r>
      <w:r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остатков прошлых лет субвенций и иных межбюджетных трансфертов, имеющих целевое назначение.</w:t>
      </w:r>
      <w:r w:rsidR="00F351C0"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AB3" w:rsidRPr="000A2AB3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highlight w:val="cyan"/>
        </w:rPr>
      </w:pPr>
      <w:r w:rsidRPr="000A2AB3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</w:t>
      </w:r>
    </w:p>
    <w:p w:rsidR="000A2AB3" w:rsidRPr="00D30572" w:rsidRDefault="000A2AB3" w:rsidP="00D3057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3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30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305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расходной части бюджета 202</w:t>
      </w:r>
      <w:r w:rsidR="00D30572" w:rsidRPr="00D305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D305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A2AB3" w:rsidRPr="000A2AB3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815113" w:rsidRPr="00815113" w:rsidRDefault="000A2AB3" w:rsidP="00815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утвердить расходы бюджета                     </w:t>
      </w:r>
      <w:r w:rsidR="00815113"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2023</w:t>
      </w:r>
      <w:r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 w:rsidR="00815113"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>4 830 958,6</w:t>
      </w:r>
      <w:r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815113"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                </w:t>
      </w:r>
      <w:r w:rsidR="00815113"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478 122,8 тыс. рублей или 11,0 %</w:t>
      </w:r>
      <w:r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объема, утвержденного решением Думы Ханты-Мансийского района </w:t>
      </w:r>
      <w:r w:rsidR="00815113"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23.12.2022 № 227 «О бюджете </w:t>
      </w:r>
      <w:r w:rsidR="00D6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15113" w:rsidRPr="00C3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на 2023 год и плановый период 2024 и 2025 </w:t>
      </w:r>
      <w:r w:rsidR="00815113" w:rsidRPr="008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годов».</w:t>
      </w:r>
    </w:p>
    <w:p w:rsidR="000A2AB3" w:rsidRPr="00D30572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вносимых в расходную часть бюджета района  </w:t>
      </w:r>
      <w:r w:rsidR="00D30572"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 2023</w:t>
      </w:r>
      <w:r w:rsidRPr="00D3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разрезе разделов классификации расходов бюджета представлен                   в Таблице 2.</w:t>
      </w:r>
    </w:p>
    <w:p w:rsidR="000A2AB3" w:rsidRPr="00396CCD" w:rsidRDefault="000A2AB3" w:rsidP="00D3057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0A2AB3" w:rsidRPr="00396CCD" w:rsidRDefault="000A2AB3" w:rsidP="00D3057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395"/>
        <w:gridCol w:w="1580"/>
        <w:gridCol w:w="2286"/>
        <w:gridCol w:w="724"/>
      </w:tblGrid>
      <w:tr w:rsidR="000A2AB3" w:rsidRPr="000A2AB3" w:rsidTr="000A2AB3">
        <w:trPr>
          <w:trHeight w:val="418"/>
        </w:trPr>
        <w:tc>
          <w:tcPr>
            <w:tcW w:w="1544" w:type="pct"/>
            <w:vMerge w:val="restart"/>
            <w:shd w:val="clear" w:color="auto" w:fill="auto"/>
            <w:vAlign w:val="center"/>
          </w:tcPr>
          <w:p w:rsidR="000A2AB3" w:rsidRPr="00815113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1271" w:type="pct"/>
            <w:vMerge w:val="restart"/>
            <w:shd w:val="clear" w:color="auto" w:fill="auto"/>
            <w:vAlign w:val="center"/>
          </w:tcPr>
          <w:p w:rsidR="00697BEB" w:rsidRDefault="00697BEB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15113" w:rsidRPr="00C77DE5" w:rsidRDefault="0081511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Решение Думы                             от 23.12.2022 № 227</w:t>
            </w:r>
          </w:p>
          <w:p w:rsidR="000A2AB3" w:rsidRPr="00815113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vMerge w:val="restart"/>
            <w:shd w:val="clear" w:color="auto" w:fill="auto"/>
            <w:noWrap/>
            <w:vAlign w:val="center"/>
          </w:tcPr>
          <w:p w:rsidR="000A2AB3" w:rsidRPr="00815113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465" w:type="pct"/>
            <w:gridSpan w:val="2"/>
            <w:shd w:val="clear" w:color="auto" w:fill="auto"/>
            <w:noWrap/>
            <w:vAlign w:val="center"/>
          </w:tcPr>
          <w:p w:rsidR="000A2AB3" w:rsidRPr="00815113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0A2AB3" w:rsidRPr="000A2AB3" w:rsidTr="000A2AB3">
        <w:trPr>
          <w:trHeight w:val="422"/>
        </w:trPr>
        <w:tc>
          <w:tcPr>
            <w:tcW w:w="1544" w:type="pct"/>
            <w:vMerge/>
            <w:shd w:val="clear" w:color="auto" w:fill="auto"/>
            <w:vAlign w:val="center"/>
          </w:tcPr>
          <w:p w:rsidR="000A2AB3" w:rsidRPr="00815113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0A2AB3" w:rsidRPr="00815113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vMerge/>
            <w:shd w:val="clear" w:color="auto" w:fill="auto"/>
            <w:noWrap/>
            <w:vAlign w:val="center"/>
          </w:tcPr>
          <w:p w:rsidR="000A2AB3" w:rsidRPr="00815113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0A2AB3" w:rsidRPr="00815113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абсолютных величинах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A2AB3" w:rsidRPr="00815113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 %</w:t>
            </w:r>
          </w:p>
        </w:tc>
      </w:tr>
      <w:tr w:rsidR="000A2AB3" w:rsidRPr="000A2AB3" w:rsidTr="000A2AB3">
        <w:trPr>
          <w:trHeight w:val="222"/>
        </w:trPr>
        <w:tc>
          <w:tcPr>
            <w:tcW w:w="1544" w:type="pct"/>
            <w:shd w:val="clear" w:color="auto" w:fill="auto"/>
            <w:vAlign w:val="center"/>
          </w:tcPr>
          <w:p w:rsidR="000A2AB3" w:rsidRPr="00815113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0A2AB3" w:rsidRPr="00815113" w:rsidRDefault="000A2AB3" w:rsidP="008151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0A2AB3" w:rsidRPr="00815113" w:rsidRDefault="000A2AB3" w:rsidP="008151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0A2AB3" w:rsidRPr="00815113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A2AB3" w:rsidRPr="00815113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15113" w:rsidRPr="00E50FCE" w:rsidTr="000A2AB3">
        <w:trPr>
          <w:trHeight w:val="308"/>
        </w:trPr>
        <w:tc>
          <w:tcPr>
            <w:tcW w:w="1544" w:type="pct"/>
            <w:shd w:val="clear" w:color="auto" w:fill="auto"/>
            <w:vAlign w:val="center"/>
            <w:hideMark/>
          </w:tcPr>
          <w:p w:rsidR="00815113" w:rsidRPr="00815113" w:rsidRDefault="0081511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325 349,0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339 420,1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14 071,1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815113" w:rsidRPr="00E50FCE" w:rsidTr="000A2AB3">
        <w:trPr>
          <w:trHeight w:val="317"/>
        </w:trPr>
        <w:tc>
          <w:tcPr>
            <w:tcW w:w="1544" w:type="pct"/>
            <w:shd w:val="clear" w:color="auto" w:fill="auto"/>
            <w:vAlign w:val="center"/>
            <w:hideMark/>
          </w:tcPr>
          <w:p w:rsidR="00815113" w:rsidRPr="00815113" w:rsidRDefault="0081511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4 162,4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4 162,4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5113" w:rsidRPr="00E50FCE" w:rsidTr="000A2AB3">
        <w:trPr>
          <w:trHeight w:val="590"/>
        </w:trPr>
        <w:tc>
          <w:tcPr>
            <w:tcW w:w="1544" w:type="pct"/>
            <w:shd w:val="clear" w:color="auto" w:fill="auto"/>
            <w:vAlign w:val="center"/>
            <w:hideMark/>
          </w:tcPr>
          <w:p w:rsidR="00815113" w:rsidRPr="00815113" w:rsidRDefault="0081511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58 791,9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76 088,7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17 296,8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</w:tr>
      <w:tr w:rsidR="00815113" w:rsidRPr="00E50FCE" w:rsidTr="000A2AB3">
        <w:trPr>
          <w:trHeight w:val="316"/>
        </w:trPr>
        <w:tc>
          <w:tcPr>
            <w:tcW w:w="1544" w:type="pct"/>
            <w:shd w:val="clear" w:color="auto" w:fill="auto"/>
            <w:vAlign w:val="center"/>
            <w:hideMark/>
          </w:tcPr>
          <w:p w:rsidR="00815113" w:rsidRPr="00815113" w:rsidRDefault="0081511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289 143,6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454 203,0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165 059,4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</w:tr>
      <w:tr w:rsidR="00815113" w:rsidRPr="00E50FCE" w:rsidTr="000A2AB3">
        <w:trPr>
          <w:trHeight w:val="327"/>
        </w:trPr>
        <w:tc>
          <w:tcPr>
            <w:tcW w:w="1544" w:type="pct"/>
            <w:shd w:val="clear" w:color="auto" w:fill="auto"/>
            <w:vAlign w:val="center"/>
            <w:hideMark/>
          </w:tcPr>
          <w:p w:rsidR="00815113" w:rsidRPr="00815113" w:rsidRDefault="0081511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762 422,9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809 940,8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47 517,9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</w:tr>
      <w:tr w:rsidR="00815113" w:rsidRPr="00E50FCE" w:rsidTr="000A2AB3">
        <w:trPr>
          <w:trHeight w:val="276"/>
        </w:trPr>
        <w:tc>
          <w:tcPr>
            <w:tcW w:w="1544" w:type="pct"/>
            <w:shd w:val="clear" w:color="auto" w:fill="auto"/>
            <w:vAlign w:val="center"/>
            <w:hideMark/>
          </w:tcPr>
          <w:p w:rsidR="00815113" w:rsidRPr="00815113" w:rsidRDefault="0081511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80 962,7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102 547,5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21 584,8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</w:tr>
      <w:tr w:rsidR="00815113" w:rsidRPr="00E50FCE" w:rsidTr="000A2AB3">
        <w:trPr>
          <w:trHeight w:val="279"/>
        </w:trPr>
        <w:tc>
          <w:tcPr>
            <w:tcW w:w="1544" w:type="pct"/>
            <w:shd w:val="clear" w:color="auto" w:fill="auto"/>
            <w:vAlign w:val="center"/>
            <w:hideMark/>
          </w:tcPr>
          <w:p w:rsidR="00815113" w:rsidRPr="00815113" w:rsidRDefault="0081511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2 112 963,6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2 134 789,3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21 825,7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815113" w:rsidRPr="00E50FCE" w:rsidTr="000A2AB3">
        <w:trPr>
          <w:trHeight w:val="256"/>
        </w:trPr>
        <w:tc>
          <w:tcPr>
            <w:tcW w:w="1544" w:type="pct"/>
            <w:shd w:val="clear" w:color="auto" w:fill="auto"/>
            <w:vAlign w:val="center"/>
            <w:hideMark/>
          </w:tcPr>
          <w:p w:rsidR="00815113" w:rsidRPr="00815113" w:rsidRDefault="0081511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235 993,1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426 743,4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190 750,3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</w:tr>
      <w:tr w:rsidR="00815113" w:rsidRPr="00E50FCE" w:rsidTr="000A2AB3">
        <w:trPr>
          <w:trHeight w:val="316"/>
        </w:trPr>
        <w:tc>
          <w:tcPr>
            <w:tcW w:w="1544" w:type="pct"/>
            <w:shd w:val="clear" w:color="auto" w:fill="auto"/>
            <w:vAlign w:val="center"/>
            <w:hideMark/>
          </w:tcPr>
          <w:p w:rsidR="00815113" w:rsidRPr="00815113" w:rsidRDefault="0081511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3 618,8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3 618,8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5113" w:rsidRPr="00E50FCE" w:rsidTr="000A2AB3">
        <w:trPr>
          <w:trHeight w:val="316"/>
        </w:trPr>
        <w:tc>
          <w:tcPr>
            <w:tcW w:w="1544" w:type="pct"/>
            <w:shd w:val="clear" w:color="auto" w:fill="auto"/>
            <w:vAlign w:val="center"/>
            <w:hideMark/>
          </w:tcPr>
          <w:p w:rsidR="00815113" w:rsidRPr="00815113" w:rsidRDefault="0081511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19 597,8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19 614,6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15113" w:rsidRPr="00E50FCE" w:rsidTr="000A2AB3">
        <w:trPr>
          <w:trHeight w:val="353"/>
        </w:trPr>
        <w:tc>
          <w:tcPr>
            <w:tcW w:w="1544" w:type="pct"/>
            <w:shd w:val="clear" w:color="auto" w:fill="auto"/>
            <w:vAlign w:val="center"/>
            <w:hideMark/>
          </w:tcPr>
          <w:p w:rsidR="00815113" w:rsidRPr="00815113" w:rsidRDefault="0081511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86 408,6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86 408,6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815113" w:rsidRPr="00E50FCE" w:rsidTr="000A2AB3">
        <w:trPr>
          <w:trHeight w:val="259"/>
        </w:trPr>
        <w:tc>
          <w:tcPr>
            <w:tcW w:w="1544" w:type="pct"/>
            <w:shd w:val="clear" w:color="auto" w:fill="auto"/>
            <w:vAlign w:val="center"/>
            <w:hideMark/>
          </w:tcPr>
          <w:p w:rsidR="00815113" w:rsidRPr="00815113" w:rsidRDefault="0081511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11 370,4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11 370,4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5113" w:rsidRPr="00E50FCE" w:rsidTr="000A2AB3">
        <w:trPr>
          <w:trHeight w:val="485"/>
        </w:trPr>
        <w:tc>
          <w:tcPr>
            <w:tcW w:w="1544" w:type="pct"/>
            <w:shd w:val="clear" w:color="auto" w:fill="auto"/>
            <w:vAlign w:val="center"/>
            <w:hideMark/>
          </w:tcPr>
          <w:p w:rsidR="00815113" w:rsidRPr="00815113" w:rsidRDefault="0081511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190,1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190,1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E50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5113" w:rsidRPr="00E50FCE" w:rsidTr="000A2AB3">
        <w:trPr>
          <w:trHeight w:val="908"/>
        </w:trPr>
        <w:tc>
          <w:tcPr>
            <w:tcW w:w="1544" w:type="pct"/>
            <w:shd w:val="clear" w:color="auto" w:fill="auto"/>
            <w:vAlign w:val="center"/>
            <w:hideMark/>
          </w:tcPr>
          <w:p w:rsidR="00815113" w:rsidRPr="00815113" w:rsidRDefault="00815113" w:rsidP="00697B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15113" w:rsidRPr="00815113" w:rsidRDefault="00815113" w:rsidP="00697BEB">
            <w:pPr>
              <w:spacing w:after="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361 860,9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697BEB">
            <w:pPr>
              <w:spacing w:after="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361 860,9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697BEB">
            <w:pPr>
              <w:spacing w:after="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697BEB">
            <w:pPr>
              <w:spacing w:after="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15113" w:rsidRPr="00E50FCE" w:rsidTr="000A2AB3">
        <w:trPr>
          <w:trHeight w:val="284"/>
        </w:trPr>
        <w:tc>
          <w:tcPr>
            <w:tcW w:w="1544" w:type="pct"/>
            <w:shd w:val="clear" w:color="auto" w:fill="auto"/>
            <w:vAlign w:val="center"/>
            <w:hideMark/>
          </w:tcPr>
          <w:p w:rsidR="00815113" w:rsidRPr="00815113" w:rsidRDefault="00815113" w:rsidP="00697B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15113" w:rsidRPr="00815113" w:rsidRDefault="00815113" w:rsidP="00697BEB">
            <w:pPr>
              <w:spacing w:after="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4 352 835,8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815113" w:rsidRPr="00815113" w:rsidRDefault="00815113" w:rsidP="00697BEB">
            <w:pPr>
              <w:spacing w:after="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4 830 958,6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697BEB">
            <w:pPr>
              <w:spacing w:after="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478 122,8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15113" w:rsidRPr="00815113" w:rsidRDefault="00815113" w:rsidP="00697BEB">
            <w:pPr>
              <w:spacing w:after="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</w:tr>
    </w:tbl>
    <w:p w:rsidR="000A2AB3" w:rsidRPr="00E50FCE" w:rsidRDefault="000A2AB3" w:rsidP="00697BEB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F2A20" w:rsidRPr="004F2A20" w:rsidRDefault="000A2AB3" w:rsidP="00697BEB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C8">
        <w:rPr>
          <w:rFonts w:ascii="Times New Roman" w:eastAsia="Calibri" w:hAnsi="Times New Roman" w:cs="Times New Roman"/>
          <w:sz w:val="28"/>
          <w:szCs w:val="28"/>
        </w:rPr>
        <w:tab/>
      </w:r>
      <w:r w:rsidR="004F2A20" w:rsidRPr="004F2A20">
        <w:rPr>
          <w:rFonts w:ascii="Times New Roman" w:eastAsia="Calibri" w:hAnsi="Times New Roman" w:cs="Times New Roman"/>
          <w:sz w:val="28"/>
          <w:szCs w:val="28"/>
        </w:rPr>
        <w:t>Согласно данным представленным в Таблице 2</w:t>
      </w:r>
      <w:r w:rsidR="004F2A20"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                       не предусмотрено уменьшение расходов по разделам классификации расходов бюджета. </w:t>
      </w:r>
    </w:p>
    <w:p w:rsidR="000A2AB3" w:rsidRPr="00FB51F0" w:rsidRDefault="004F2A20" w:rsidP="00697BEB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20">
        <w:rPr>
          <w:rFonts w:ascii="Times New Roman" w:eastAsia="Calibri" w:hAnsi="Times New Roman" w:cs="Times New Roman"/>
          <w:sz w:val="28"/>
          <w:szCs w:val="28"/>
        </w:rPr>
        <w:tab/>
      </w:r>
      <w:r w:rsidR="000A2AB3"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</w:t>
      </w:r>
      <w:r w:rsidR="000A2AB3" w:rsidRPr="0013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ранее утвержденными показателями расходы </w:t>
      </w:r>
      <w:r w:rsidR="000A2AB3" w:rsidRPr="00FB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осьми</w:t>
      </w:r>
      <w:r w:rsidR="000A2AB3" w:rsidRPr="00FB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</w:t>
      </w:r>
      <w:r w:rsidR="00697B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0A2AB3" w:rsidRPr="00FB51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5BC8" w:rsidRPr="00FB51F0" w:rsidRDefault="00135BC8" w:rsidP="00697BEB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1F0">
        <w:rPr>
          <w:rFonts w:ascii="Times New Roman" w:eastAsia="Calibri" w:hAnsi="Times New Roman" w:cs="Times New Roman"/>
          <w:sz w:val="28"/>
          <w:szCs w:val="28"/>
        </w:rPr>
        <w:tab/>
        <w:t>«Культура и кинематография» на 80,8 % или 190 750,3 тыс. рублей;</w:t>
      </w:r>
    </w:p>
    <w:p w:rsidR="00135BC8" w:rsidRPr="00FB51F0" w:rsidRDefault="00135BC8" w:rsidP="00697BEB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«Национальная экономика» на 57,1 % или 165 059,4 тыс. рублей;</w:t>
      </w:r>
    </w:p>
    <w:p w:rsidR="00135BC8" w:rsidRPr="00FB51F0" w:rsidRDefault="00FB51F0" w:rsidP="00697BEB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FB51F0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деятельность»                          на 29,4 % или 17 296,8 тыс. рублей;</w:t>
      </w:r>
    </w:p>
    <w:p w:rsidR="00135BC8" w:rsidRPr="00FB51F0" w:rsidRDefault="00FB51F0" w:rsidP="00697BEB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«Охрана окружающей среды» </w:t>
      </w:r>
      <w:r w:rsidRPr="00FB51F0">
        <w:rPr>
          <w:rFonts w:ascii="Times New Roman" w:eastAsia="Calibri" w:hAnsi="Times New Roman" w:cs="Times New Roman"/>
          <w:sz w:val="28"/>
          <w:szCs w:val="28"/>
        </w:rPr>
        <w:t>на 26,7 % или 21 584,8 тыс. рублей;</w:t>
      </w:r>
    </w:p>
    <w:p w:rsidR="00135BC8" w:rsidRPr="004F2A20" w:rsidRDefault="00FB51F0" w:rsidP="00697BEB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 на 6,2 % или 47 517,9 тыс. рублей</w:t>
      </w:r>
      <w:r w:rsidRPr="004F2A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5BC8" w:rsidRPr="004F2A20" w:rsidRDefault="00FB51F0" w:rsidP="00697BEB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«Общегосударственные вопросы» </w:t>
      </w:r>
      <w:r w:rsidRPr="004F2A20">
        <w:rPr>
          <w:rFonts w:ascii="Times New Roman" w:eastAsia="Calibri" w:hAnsi="Times New Roman" w:cs="Times New Roman"/>
          <w:sz w:val="28"/>
          <w:szCs w:val="28"/>
        </w:rPr>
        <w:t xml:space="preserve"> на 4,3 % или 14 071,1 тыс. рублей;</w:t>
      </w:r>
    </w:p>
    <w:p w:rsidR="00FB51F0" w:rsidRPr="004F2A20" w:rsidRDefault="00FB51F0" w:rsidP="00697BEB">
      <w:pPr>
        <w:spacing w:after="0" w:line="25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 на 1,0 % или 21 825,7 тыс. рублей;</w:t>
      </w:r>
    </w:p>
    <w:p w:rsidR="00FB51F0" w:rsidRPr="004F2A20" w:rsidRDefault="00FB51F0" w:rsidP="00697BEB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«Социальная политика» на 0,1% или 16,8 тыс. рублей.</w:t>
      </w:r>
    </w:p>
    <w:p w:rsidR="000A2AB3" w:rsidRPr="004F2A20" w:rsidRDefault="000A2AB3" w:rsidP="00697BEB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корректируются расходы по</w:t>
      </w:r>
      <w:r w:rsidR="004F2A20"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</w:t>
      </w:r>
      <w:r w:rsidR="00F0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 - </w:t>
      </w:r>
      <w:r w:rsidR="00AA13AE"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оборона</w:t>
      </w:r>
      <w:r w:rsidR="00AA13AE"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13AE"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  <w:r w:rsidR="00AA13AE"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2A20"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культура и спорт», «Средства массовой информации», «Обслуживание государственного и муниципального долга», </w:t>
      </w:r>
      <w:r w:rsidR="00AA13AE"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бюджетам субъектов Российской Федерации </w:t>
      </w:r>
      <w:r w:rsidR="00F0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образований общего характера</w:t>
      </w:r>
      <w:r w:rsidR="00AA13AE"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AB3" w:rsidRPr="004F2A20" w:rsidRDefault="000A2AB3" w:rsidP="00697BEB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в разрезе главных распорядителей бюджетных средств Ханты-Мансийского района представлено в пояснительной записке к Проекту решения.</w:t>
      </w:r>
    </w:p>
    <w:p w:rsidR="000A2AB3" w:rsidRPr="00FA22D5" w:rsidRDefault="000A2AB3" w:rsidP="00697BEB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предлагаемых Проектом решения изменений расходы бюджета                              Ханты-Мансийского района на реализацию мероприятий муниципальных  программ в целом у</w:t>
      </w:r>
      <w:r w:rsidR="00FA22D5" w:rsidRPr="00FA22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величиваются на 477</w:t>
      </w:r>
      <w:r w:rsidR="004A5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22D5" w:rsidRPr="00FA22D5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4A5FEB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FA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A22D5" w:rsidRPr="00FA22D5">
        <w:rPr>
          <w:rFonts w:ascii="Times New Roman" w:eastAsia="Times New Roman" w:hAnsi="Times New Roman" w:cs="Times New Roman"/>
          <w:sz w:val="28"/>
          <w:szCs w:val="28"/>
          <w:lang w:eastAsia="ru-RU"/>
        </w:rPr>
        <w:t>11,1</w:t>
      </w:r>
      <w:r w:rsidRPr="00FA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ранее утвержденного объема (</w:t>
      </w:r>
      <w:r w:rsidR="004A5FEB">
        <w:rPr>
          <w:rFonts w:ascii="Times New Roman" w:eastAsia="Times New Roman" w:hAnsi="Times New Roman" w:cs="Times New Roman"/>
          <w:sz w:val="28"/>
          <w:szCs w:val="28"/>
          <w:lang w:eastAsia="ru-RU"/>
        </w:rPr>
        <w:t>4 311 385,3</w:t>
      </w:r>
      <w:r w:rsidRPr="00FA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и составят                                    </w:t>
      </w:r>
      <w:r w:rsidR="00FA22D5" w:rsidRPr="00FA22D5">
        <w:rPr>
          <w:rFonts w:ascii="Times New Roman" w:eastAsia="Times New Roman" w:hAnsi="Times New Roman" w:cs="Times New Roman"/>
          <w:sz w:val="28"/>
          <w:szCs w:val="28"/>
          <w:lang w:eastAsia="ru-RU"/>
        </w:rPr>
        <w:t>4 789 245,6</w:t>
      </w:r>
      <w:r w:rsidRPr="00FA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9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</w:t>
      </w:r>
      <w:r w:rsidR="00FA22D5" w:rsidRPr="00FA22D5">
        <w:rPr>
          <w:rFonts w:ascii="Times New Roman" w:eastAsia="Times New Roman" w:hAnsi="Times New Roman" w:cs="Times New Roman"/>
          <w:sz w:val="28"/>
          <w:szCs w:val="28"/>
          <w:lang w:eastAsia="ru-RU"/>
        </w:rPr>
        <w:t>и 99,1 % в общем объеме расходов бюджета муниципального</w:t>
      </w:r>
      <w:r w:rsidR="00FA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A2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AB3" w:rsidRPr="009D4E26" w:rsidRDefault="000A2AB3" w:rsidP="00697BEB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 в части финансового обеспечения реализации  муниципальных программ, включая долю расходов каждой муниципальной программы в общем объеме расходов бюджета, представлены в Таблице 3.</w:t>
      </w:r>
    </w:p>
    <w:p w:rsidR="00FA22D5" w:rsidRDefault="00FA22D5" w:rsidP="009D4E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AB3" w:rsidRPr="00396CCD" w:rsidRDefault="000A2AB3" w:rsidP="009D4E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Таблица 3</w:t>
      </w:r>
    </w:p>
    <w:p w:rsidR="000A2AB3" w:rsidRPr="00396CCD" w:rsidRDefault="000A2AB3" w:rsidP="009D4E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10267" w:type="dxa"/>
        <w:tblLayout w:type="fixed"/>
        <w:tblLook w:val="04A0" w:firstRow="1" w:lastRow="0" w:firstColumn="1" w:lastColumn="0" w:noHBand="0" w:noVBand="1"/>
      </w:tblPr>
      <w:tblGrid>
        <w:gridCol w:w="431"/>
        <w:gridCol w:w="3363"/>
        <w:gridCol w:w="1276"/>
        <w:gridCol w:w="1275"/>
        <w:gridCol w:w="993"/>
        <w:gridCol w:w="1134"/>
        <w:gridCol w:w="992"/>
        <w:gridCol w:w="567"/>
        <w:gridCol w:w="236"/>
      </w:tblGrid>
      <w:tr w:rsidR="00FA5BF8" w:rsidRPr="009D4E26" w:rsidTr="007C6835">
        <w:trPr>
          <w:gridAfter w:val="1"/>
          <w:wAfter w:w="236" w:type="dxa"/>
          <w:trHeight w:val="35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BF8" w:rsidRPr="009D4E26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№</w:t>
            </w:r>
          </w:p>
          <w:p w:rsidR="00FA5BF8" w:rsidRPr="009D4E26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BF8" w:rsidRPr="009D4E26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Наименование</w:t>
            </w:r>
          </w:p>
          <w:p w:rsidR="00FA5BF8" w:rsidRPr="009D4E26" w:rsidRDefault="007C6835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9D4E26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Решение Думы                                             от 23.12.2022 № 227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9D4E26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Проект решения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9D4E26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Отклонение</w:t>
            </w:r>
          </w:p>
        </w:tc>
      </w:tr>
      <w:tr w:rsidR="00FA5BF8" w:rsidRPr="009D4E26" w:rsidTr="007C6835">
        <w:trPr>
          <w:gridAfter w:val="1"/>
          <w:wAfter w:w="236" w:type="dxa"/>
          <w:trHeight w:val="922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F8" w:rsidRPr="009D4E26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9D4E26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9D4E26" w:rsidRDefault="007C6835" w:rsidP="007C68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F8" w:rsidRPr="009D4E26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доля в общем объеме расходов бюджета,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9D4E26" w:rsidRDefault="007C6835" w:rsidP="007C68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BF8" w:rsidRPr="007C6835" w:rsidRDefault="00FA5BF8" w:rsidP="007C68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C6835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доля в общем объеме расходов бюджета,%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9D4E26" w:rsidRDefault="007C6835" w:rsidP="007C68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9D4E26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%</w:t>
            </w:r>
          </w:p>
        </w:tc>
      </w:tr>
      <w:tr w:rsidR="00FA5BF8" w:rsidRPr="009D4E26" w:rsidTr="007C6835">
        <w:trPr>
          <w:gridAfter w:val="1"/>
          <w:wAfter w:w="236" w:type="dxa"/>
          <w:trHeight w:val="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F8" w:rsidRPr="009D4E26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9D4E26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9D4E26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F8" w:rsidRPr="009D4E26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9D4E26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BF8" w:rsidRPr="009D4E26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9D4E26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9D4E26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8</w:t>
            </w:r>
          </w:p>
        </w:tc>
      </w:tr>
      <w:tr w:rsidR="00297C42" w:rsidRPr="000A2AB3" w:rsidTr="00D87B39">
        <w:trPr>
          <w:gridAfter w:val="1"/>
          <w:wAfter w:w="236" w:type="dxa"/>
          <w:trHeight w:val="44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9D4E26" w:rsidRDefault="00297C42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</w:t>
            </w: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Развитие образования </w:t>
            </w:r>
            <w:proofErr w:type="gramStart"/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в</w:t>
            </w:r>
            <w:proofErr w:type="gramEnd"/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Ханты-Мансийском</w:t>
            </w:r>
            <w:proofErr w:type="gramEnd"/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 районе на 2022 – 2025 годы</w:t>
            </w: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4A5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2 101</w:t>
            </w:r>
            <w:r w:rsidR="004A5FEB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 </w:t>
            </w: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18</w:t>
            </w:r>
            <w:r w:rsidR="004A5FEB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2 121 933,7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C42" w:rsidRPr="00297C42" w:rsidRDefault="00297C42" w:rsidP="004A5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20</w:t>
            </w:r>
            <w:r w:rsidR="004A5FEB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 </w:t>
            </w: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74</w:t>
            </w:r>
            <w:r w:rsidR="004A5FEB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1,0</w:t>
            </w:r>
          </w:p>
        </w:tc>
      </w:tr>
      <w:tr w:rsidR="00297C42" w:rsidRPr="000A2AB3" w:rsidTr="00D87B39">
        <w:trPr>
          <w:gridAfter w:val="1"/>
          <w:wAfter w:w="236" w:type="dxa"/>
          <w:trHeight w:val="40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9D4E26" w:rsidRDefault="00297C42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</w:t>
            </w: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Культура Ханты-Мансийского района на 2022-2025 годы</w:t>
            </w: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220 192,6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408 389,0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188 196,4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85,5</w:t>
            </w:r>
          </w:p>
        </w:tc>
      </w:tr>
      <w:tr w:rsidR="00297C42" w:rsidRPr="000A2AB3" w:rsidTr="007C6835">
        <w:trPr>
          <w:gridAfter w:val="1"/>
          <w:wAfter w:w="236" w:type="dxa"/>
          <w:trHeight w:val="3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9D4E26" w:rsidRDefault="00297C42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</w:t>
            </w: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Развитие спорта и туризма на территории Ханты-Мансийского района на 2022-2025 годы</w:t>
            </w: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94 571,3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94 571,3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297C42" w:rsidRPr="000A2AB3" w:rsidTr="007C6835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9D4E26" w:rsidRDefault="00297C42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</w:t>
            </w: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Содействие занятости населения Ханты-Мансийского района на 2022 – 2025 годы</w:t>
            </w: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37 769,7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37 769,7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297C42" w:rsidRPr="000A2AB3" w:rsidTr="007C6835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9D4E26" w:rsidRDefault="00297C42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</w:t>
            </w: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Развитие агропромышленного комплекса Ханты-Мансийского района  на 2022 – 2025 годы</w:t>
            </w: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114 631,2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116 934,0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2 302,8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2,0</w:t>
            </w:r>
          </w:p>
        </w:tc>
      </w:tr>
      <w:tr w:rsidR="00297C42" w:rsidRPr="000A2AB3" w:rsidTr="007C6835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9D4E26" w:rsidRDefault="00297C42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</w:t>
            </w: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Улучшение жилищных условий жителей Ханты-Мансийского района на 2022 – 2025 годы</w:t>
            </w: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61 666,1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72 804,9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11 138,8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18,1</w:t>
            </w:r>
          </w:p>
        </w:tc>
      </w:tr>
      <w:tr w:rsidR="00297C42" w:rsidRPr="000A2AB3" w:rsidTr="007C6835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9D4E26" w:rsidRDefault="00297C42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</w:t>
            </w: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proofErr w:type="gramStart"/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в</w:t>
            </w:r>
            <w:proofErr w:type="gramEnd"/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Ханты-</w:t>
            </w: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lastRenderedPageBreak/>
              <w:t>Мансийском</w:t>
            </w:r>
            <w:proofErr w:type="gramEnd"/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 районе  на 2022 – 2025 годы</w:t>
            </w: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lastRenderedPageBreak/>
              <w:t>771 340,8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784 556,4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13 215,6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1,7</w:t>
            </w:r>
          </w:p>
        </w:tc>
      </w:tr>
      <w:tr w:rsidR="00297C42" w:rsidRPr="000A2AB3" w:rsidTr="007C6835">
        <w:trPr>
          <w:gridAfter w:val="1"/>
          <w:wAfter w:w="236" w:type="dxa"/>
          <w:trHeight w:val="79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lastRenderedPageBreak/>
              <w:t>8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9D4E26" w:rsidRDefault="00297C42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</w:t>
            </w: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Профилактика правонарушений в сфере обеспечения общественной безопасности </w:t>
            </w:r>
            <w:proofErr w:type="gramStart"/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в</w:t>
            </w:r>
            <w:proofErr w:type="gramEnd"/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Ханты-Мансийском</w:t>
            </w:r>
            <w:proofErr w:type="gramEnd"/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 районе на 2022 – 2025 годы</w:t>
            </w: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4 152,9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4 152,9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297C42" w:rsidRPr="000A2AB3" w:rsidTr="007C6835">
        <w:trPr>
          <w:gridAfter w:val="1"/>
          <w:wAfter w:w="236" w:type="dxa"/>
          <w:trHeight w:val="6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9D4E26" w:rsidRDefault="00297C42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</w:t>
            </w: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2025 годы</w:t>
            </w: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297C42" w:rsidRPr="000A2AB3" w:rsidTr="007C6835">
        <w:trPr>
          <w:gridAfter w:val="1"/>
          <w:wAfter w:w="236" w:type="dxa"/>
          <w:trHeight w:val="13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9D4E26" w:rsidRDefault="00297C42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</w:t>
            </w: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Безопасность жизнедеятельности </w:t>
            </w:r>
            <w:proofErr w:type="gramStart"/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в</w:t>
            </w:r>
            <w:proofErr w:type="gramEnd"/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Ханты-Мансийском</w:t>
            </w:r>
            <w:proofErr w:type="gramEnd"/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 районе на 2022 – 2025 годы</w:t>
            </w: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51 634,4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68 931,2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17 296,8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33,5</w:t>
            </w:r>
          </w:p>
        </w:tc>
      </w:tr>
      <w:tr w:rsidR="00297C42" w:rsidRPr="000A2AB3" w:rsidTr="007C6835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9D4E26" w:rsidRDefault="00297C42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</w:t>
            </w: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Обеспечение экологической безопасности Ханты-Мансийского района на 2022–2025 годы</w:t>
            </w: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80 962,7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102 547,5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21 584,8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26,7</w:t>
            </w:r>
          </w:p>
        </w:tc>
      </w:tr>
      <w:tr w:rsidR="00297C42" w:rsidRPr="000A2AB3" w:rsidTr="007C6835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9D4E26" w:rsidRDefault="00297C42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</w:t>
            </w: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Развитие малого и среднего предпринимательства на территории Ханты-Мансийского района на 2022 – 2025 годы</w:t>
            </w: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3 506,8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3 506,8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297C42" w:rsidRPr="000A2AB3" w:rsidTr="007C6835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9D4E26" w:rsidRDefault="00297C42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</w:t>
            </w: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Развитие цифрового общества Ханты-Мансийского района на 2022 – 2025 годы</w:t>
            </w: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2,2</w:t>
            </w:r>
          </w:p>
        </w:tc>
      </w:tr>
      <w:tr w:rsidR="00297C42" w:rsidRPr="000A2AB3" w:rsidTr="007C6835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9D4E26" w:rsidRDefault="00297C42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</w:t>
            </w: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Комплексное развитие транспортной системы на территории Ханты-Мансийского района на 2022 – 2025 годы</w:t>
            </w: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20 397,2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190 066,4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169 669,2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831,8</w:t>
            </w:r>
          </w:p>
        </w:tc>
      </w:tr>
      <w:tr w:rsidR="00297C42" w:rsidRPr="000A2AB3" w:rsidTr="007C6835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9D4E26" w:rsidRDefault="00297C42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</w:t>
            </w: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Создание условий для ответственного управления муниципальными финансами, повышения устойчивости местных бюджетов Ханты-Мансийского района на 2022 – 2025 годы</w:t>
            </w: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409 556,4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410 042,6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486,2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</w:tr>
      <w:tr w:rsidR="00297C42" w:rsidRPr="000A2AB3" w:rsidTr="007C6835">
        <w:trPr>
          <w:gridAfter w:val="1"/>
          <w:wAfter w:w="236" w:type="dxa"/>
          <w:trHeight w:val="4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9D4E26" w:rsidRDefault="00297C42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</w:t>
            </w: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Развитие гражданского общества Ханты-Мансийского района на 2022 – 2025 годы</w:t>
            </w: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13 625,5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14 025,5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2,9</w:t>
            </w:r>
          </w:p>
        </w:tc>
      </w:tr>
      <w:tr w:rsidR="00297C42" w:rsidRPr="000A2AB3" w:rsidTr="007C6835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9D4E26" w:rsidRDefault="00297C42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</w:t>
            </w: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Формирование и развитие муниципального имущества  Ханты-Мансийского района на 2022 – 2025 годы</w:t>
            </w: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32 954,0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36 001,8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3 047,8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9,2</w:t>
            </w:r>
          </w:p>
        </w:tc>
      </w:tr>
      <w:tr w:rsidR="00297C42" w:rsidRPr="000A2AB3" w:rsidTr="007C6835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9D4E26" w:rsidRDefault="00297C42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</w:t>
            </w: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Повышение эффективности муниципального управления Ханты-Мансийского района на 2022 - 2025 годы</w:t>
            </w: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273 695,1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274 245,5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550,4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0,2</w:t>
            </w:r>
          </w:p>
        </w:tc>
      </w:tr>
      <w:tr w:rsidR="00297C42" w:rsidRPr="000A2AB3" w:rsidTr="007C6835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9D4E26" w:rsidRDefault="00297C42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</w:t>
            </w: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Подготовка перспективных территорий для развития жилищного строительства Ханты-Мансийского района на 2022 – 2025 годы</w:t>
            </w: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6 381,4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6 381,4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297C42" w:rsidRPr="000A2AB3" w:rsidTr="00D64255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9D4E26" w:rsidRDefault="00297C42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</w:t>
            </w: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Устойчивое развитие коренных малочисленных народов Севера на территории Ханты-Мансийского района на 2022-2025 годы</w:t>
            </w: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5 129,5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8 363,4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3 233,9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63,0</w:t>
            </w:r>
          </w:p>
        </w:tc>
      </w:tr>
      <w:tr w:rsidR="00D87B39" w:rsidRPr="000A2AB3" w:rsidTr="00D64255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9D4E26" w:rsidRDefault="00297C42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</w:t>
            </w:r>
            <w:r w:rsidRPr="009D4E2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Благоустройство населенных пунктов Ханты-Мансийского района на 2022-2025 годы</w:t>
            </w: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2 720,8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28 612,7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25 891,9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951,6</w:t>
            </w:r>
          </w:p>
        </w:tc>
      </w:tr>
      <w:tr w:rsidR="00297C42" w:rsidRPr="000A2AB3" w:rsidTr="00D64255">
        <w:trPr>
          <w:trHeight w:val="30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ИТОГО 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42" w:rsidRPr="00297C42" w:rsidRDefault="00297C42" w:rsidP="004A5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4 311</w:t>
            </w:r>
            <w:r w:rsidR="004A5FEB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  <w:r w:rsidRPr="00297C42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38</w:t>
            </w:r>
            <w:r w:rsidR="004A5FEB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4 789 245,6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42" w:rsidRPr="00297C42" w:rsidRDefault="004A5FEB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477 860,3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11,1</w:t>
            </w:r>
          </w:p>
        </w:tc>
        <w:tc>
          <w:tcPr>
            <w:tcW w:w="236" w:type="dxa"/>
            <w:vAlign w:val="center"/>
          </w:tcPr>
          <w:p w:rsidR="00297C42" w:rsidRDefault="00297C42" w:rsidP="007C68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7C42" w:rsidRPr="000A2AB3" w:rsidTr="00D87B39">
        <w:trPr>
          <w:trHeight w:val="386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РАСХОДЫ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4 352 835,8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4 830 958,6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478 122,8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11,0</w:t>
            </w:r>
          </w:p>
        </w:tc>
        <w:tc>
          <w:tcPr>
            <w:tcW w:w="236" w:type="dxa"/>
            <w:vAlign w:val="center"/>
          </w:tcPr>
          <w:p w:rsidR="00297C42" w:rsidRDefault="00297C42" w:rsidP="007C68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7C42" w:rsidRPr="000A2AB3" w:rsidTr="007C6835">
        <w:trPr>
          <w:trHeight w:val="226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9D4E26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D4E26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42" w:rsidRPr="00297C42" w:rsidRDefault="004A5FEB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41 450,5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41 713,0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FEB" w:rsidRPr="00297C42" w:rsidRDefault="004A5FEB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42" w:rsidRPr="00297C42" w:rsidRDefault="00297C42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97C42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236" w:type="dxa"/>
            <w:vAlign w:val="center"/>
          </w:tcPr>
          <w:p w:rsidR="00297C42" w:rsidRDefault="00297C42" w:rsidP="007C68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A5BF8" w:rsidRDefault="00FA5BF8" w:rsidP="009D4E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55FA" w:rsidRPr="00D2526D" w:rsidRDefault="00FA22D5" w:rsidP="00D25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корректировка расходов бюджета                 </w:t>
      </w:r>
      <w:r w:rsidR="00E02AAF"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Ханты-Мансийского района по 15</w:t>
      </w:r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программам, с увеличением расходов на общую сумму –</w:t>
      </w:r>
      <w:r w:rsidR="00E02AAF"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477</w:t>
      </w:r>
      <w:r w:rsidR="004A5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2AAF"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4A5FEB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обусловлено </w:t>
      </w:r>
      <w:r w:rsidR="00D2526D"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перемещением средств между муниципальными программами, исполнителями муниципальных программ, изменениями, произведенными в соответствии </w:t>
      </w:r>
      <w:r w:rsid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2526D"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217 Бюджетного Кодекса, статьей 12 решения Думы </w:t>
      </w:r>
      <w:r w:rsid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2526D"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23.12.2022 №</w:t>
      </w:r>
      <w:r w:rsidR="003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26D"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26D"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Ханты-Мансийского района на 2023 год и плановый период</w:t>
      </w:r>
      <w:proofErr w:type="gramEnd"/>
      <w:r w:rsidR="00D2526D"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и 2025 годов», а также </w:t>
      </w:r>
      <w:r w:rsid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2526D"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распределением: </w:t>
      </w:r>
    </w:p>
    <w:p w:rsidR="004855FA" w:rsidRPr="00D2526D" w:rsidRDefault="000C7890" w:rsidP="00D25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иных </w:t>
      </w:r>
      <w:r w:rsidR="00FA22D5"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трансфертов из бюджетов сельских поселений </w:t>
      </w:r>
      <w:r w:rsid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части полномочий по решению вопросов местного значения </w:t>
      </w:r>
      <w:r w:rsid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заключенными согл</w:t>
      </w:r>
      <w:r w:rsidR="004855FA"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ашениями;</w:t>
      </w:r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26D" w:rsidRPr="00D2526D" w:rsidRDefault="000C7890" w:rsidP="00D25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поступлений, </w:t>
      </w:r>
      <w:r w:rsidR="004855FA"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пожертвования денежных средств за 2018-2022 годы, </w:t>
      </w:r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целевое назначение</w:t>
      </w:r>
      <w:r w:rsidR="004855FA"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855FA"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топливно-энергетического комплекса -</w:t>
      </w:r>
      <w:r w:rsidR="0041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«Газпромнефть-Хантос», </w:t>
      </w:r>
      <w:r w:rsid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«РН-</w:t>
      </w:r>
      <w:proofErr w:type="spellStart"/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Юганскнефтегаз</w:t>
      </w:r>
      <w:proofErr w:type="spellEnd"/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ПАО «Нефтяная компания «ЛУКОЙЛ», ПАО «Нефтегазовая компания «</w:t>
      </w:r>
      <w:proofErr w:type="spellStart"/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РуссНефть</w:t>
      </w:r>
      <w:proofErr w:type="spellEnd"/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55FA"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855FA" w:rsidRPr="00D2526D" w:rsidRDefault="004855FA" w:rsidP="00D25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за негативное воздействие на окружающую среду, штрафов, установленных </w:t>
      </w:r>
      <w:hyperlink r:id="rId9" w:history="1">
        <w:r w:rsidRPr="00D252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 за административные правонарушения в области охраны окружающей</w:t>
      </w:r>
      <w:r w:rsid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 и природопользования, а также суммы административных штрафов, установленных законами субъектов Российской Федерации </w:t>
      </w:r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административные правонарушения в области охраны окружающей среды</w:t>
      </w:r>
      <w:r w:rsid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природопользования, средств от платежей по искам о возмещении вреда, причиненного окружающей среде, в том числе водным</w:t>
      </w:r>
      <w:proofErr w:type="gramEnd"/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зачисленных в бюджет Ханты-Мансийского района в 2022 году и имеющих целевое назначение;</w:t>
      </w:r>
    </w:p>
    <w:p w:rsidR="00D2526D" w:rsidRPr="00D2526D" w:rsidRDefault="00D2526D" w:rsidP="00D25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остатков средств на едином бюджетном счёте по состоянию </w:t>
      </w:r>
      <w:r w:rsidRPr="00D25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1 января 2023 года.</w:t>
      </w:r>
    </w:p>
    <w:p w:rsidR="00D2526D" w:rsidRPr="00D2526D" w:rsidRDefault="00D2526D" w:rsidP="00FA22D5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61EB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D25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Проектом решения не предусмотрено уменьшение расходов</w:t>
      </w:r>
      <w:r w:rsidR="00D6425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     </w:t>
      </w:r>
      <w:r w:rsidRPr="00D25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</w:t>
      </w:r>
      <w:r w:rsidRPr="00361EB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муниципальным программам. </w:t>
      </w:r>
    </w:p>
    <w:p w:rsidR="00FA22D5" w:rsidRPr="008756B9" w:rsidRDefault="00361EB0" w:rsidP="00361EB0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61EB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  <w:t>Увеличение расходов предлагается по следующим мун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</w:t>
      </w:r>
      <w:r w:rsidRPr="00361EB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ципальным </w:t>
      </w:r>
      <w:r w:rsidRPr="008756B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программам</w:t>
      </w:r>
      <w:r w:rsidR="00FA22D5" w:rsidRPr="008756B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A22D5" w:rsidRPr="008756B9" w:rsidRDefault="00FA22D5" w:rsidP="00FA22D5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8756B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756B9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 районе на 202</w:t>
      </w:r>
      <w:r w:rsidR="0097090B">
        <w:rPr>
          <w:rFonts w:ascii="Times New Roman" w:eastAsia="Calibri" w:hAnsi="Times New Roman" w:cs="Times New Roman"/>
          <w:sz w:val="28"/>
          <w:szCs w:val="28"/>
        </w:rPr>
        <w:t>2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-2025 годы»                 на </w:t>
      </w:r>
      <w:r w:rsidR="00361EB0" w:rsidRPr="008756B9">
        <w:rPr>
          <w:rFonts w:ascii="Times New Roman" w:eastAsia="Calibri" w:hAnsi="Times New Roman" w:cs="Times New Roman"/>
          <w:sz w:val="28"/>
          <w:szCs w:val="28"/>
        </w:rPr>
        <w:t>20</w:t>
      </w:r>
      <w:r w:rsidR="00396CCD">
        <w:rPr>
          <w:rFonts w:ascii="Times New Roman" w:eastAsia="Calibri" w:hAnsi="Times New Roman" w:cs="Times New Roman"/>
          <w:sz w:val="28"/>
          <w:szCs w:val="28"/>
        </w:rPr>
        <w:t> </w:t>
      </w:r>
      <w:r w:rsidR="00361EB0" w:rsidRPr="008756B9">
        <w:rPr>
          <w:rFonts w:ascii="Times New Roman" w:eastAsia="Calibri" w:hAnsi="Times New Roman" w:cs="Times New Roman"/>
          <w:sz w:val="28"/>
          <w:szCs w:val="28"/>
        </w:rPr>
        <w:t>74</w:t>
      </w:r>
      <w:r w:rsidR="00396CCD">
        <w:rPr>
          <w:rFonts w:ascii="Times New Roman" w:eastAsia="Calibri" w:hAnsi="Times New Roman" w:cs="Times New Roman"/>
          <w:sz w:val="28"/>
          <w:szCs w:val="28"/>
        </w:rPr>
        <w:t>5,7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361EB0" w:rsidRPr="008756B9">
        <w:rPr>
          <w:rFonts w:ascii="Times New Roman" w:eastAsia="Calibri" w:hAnsi="Times New Roman" w:cs="Times New Roman"/>
          <w:sz w:val="28"/>
          <w:szCs w:val="28"/>
        </w:rPr>
        <w:t>1,0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22D5" w:rsidRPr="008756B9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B9">
        <w:rPr>
          <w:rFonts w:ascii="Times New Roman" w:eastAsia="Calibri" w:hAnsi="Times New Roman" w:cs="Times New Roman"/>
          <w:sz w:val="28"/>
          <w:szCs w:val="28"/>
        </w:rPr>
        <w:t>«Культура Ханты-Мансийского района на 202</w:t>
      </w:r>
      <w:r w:rsidR="0097090B">
        <w:rPr>
          <w:rFonts w:ascii="Times New Roman" w:eastAsia="Calibri" w:hAnsi="Times New Roman" w:cs="Times New Roman"/>
          <w:sz w:val="28"/>
          <w:szCs w:val="28"/>
        </w:rPr>
        <w:t>2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-2025 годы»                           на </w:t>
      </w:r>
      <w:r w:rsidR="00361EB0" w:rsidRPr="008756B9">
        <w:rPr>
          <w:rFonts w:ascii="Times New Roman" w:eastAsia="Calibri" w:hAnsi="Times New Roman" w:cs="Times New Roman"/>
          <w:sz w:val="28"/>
          <w:szCs w:val="28"/>
        </w:rPr>
        <w:t>188</w:t>
      </w:r>
      <w:r w:rsidR="00396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EB0" w:rsidRPr="008756B9">
        <w:rPr>
          <w:rFonts w:ascii="Times New Roman" w:eastAsia="Calibri" w:hAnsi="Times New Roman" w:cs="Times New Roman"/>
          <w:sz w:val="28"/>
          <w:szCs w:val="28"/>
        </w:rPr>
        <w:t xml:space="preserve">196,4 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тыс. рублей или в </w:t>
      </w:r>
      <w:r w:rsidR="00361EB0" w:rsidRPr="008756B9">
        <w:rPr>
          <w:rFonts w:ascii="Times New Roman" w:eastAsia="Calibri" w:hAnsi="Times New Roman" w:cs="Times New Roman"/>
          <w:sz w:val="28"/>
          <w:szCs w:val="28"/>
        </w:rPr>
        <w:t>85,5%</w:t>
      </w:r>
      <w:r w:rsidRPr="008756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22D5" w:rsidRPr="008756B9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B9">
        <w:rPr>
          <w:rFonts w:ascii="Times New Roman" w:eastAsia="Calibri" w:hAnsi="Times New Roman" w:cs="Times New Roman"/>
          <w:sz w:val="28"/>
          <w:szCs w:val="28"/>
        </w:rPr>
        <w:t>«Развитие агропромышленного комплекса Ханты-Мансийского район</w:t>
      </w:r>
      <w:r w:rsidR="00361EB0" w:rsidRPr="008756B9">
        <w:rPr>
          <w:rFonts w:ascii="Times New Roman" w:eastAsia="Calibri" w:hAnsi="Times New Roman" w:cs="Times New Roman"/>
          <w:sz w:val="28"/>
          <w:szCs w:val="28"/>
        </w:rPr>
        <w:t>а                     на 202</w:t>
      </w:r>
      <w:r w:rsidR="0097090B">
        <w:rPr>
          <w:rFonts w:ascii="Times New Roman" w:eastAsia="Calibri" w:hAnsi="Times New Roman" w:cs="Times New Roman"/>
          <w:sz w:val="28"/>
          <w:szCs w:val="28"/>
        </w:rPr>
        <w:t>2</w:t>
      </w:r>
      <w:r w:rsidR="00361EB0" w:rsidRPr="008756B9">
        <w:rPr>
          <w:rFonts w:ascii="Times New Roman" w:eastAsia="Calibri" w:hAnsi="Times New Roman" w:cs="Times New Roman"/>
          <w:sz w:val="28"/>
          <w:szCs w:val="28"/>
        </w:rPr>
        <w:t>-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361EB0" w:rsidRPr="008756B9">
        <w:rPr>
          <w:rFonts w:ascii="Times New Roman" w:eastAsia="Calibri" w:hAnsi="Times New Roman" w:cs="Times New Roman"/>
          <w:sz w:val="28"/>
          <w:szCs w:val="28"/>
        </w:rPr>
        <w:t>2 302,8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361EB0" w:rsidRPr="008756B9">
        <w:rPr>
          <w:rFonts w:ascii="Times New Roman" w:eastAsia="Calibri" w:hAnsi="Times New Roman" w:cs="Times New Roman"/>
          <w:sz w:val="28"/>
          <w:szCs w:val="28"/>
        </w:rPr>
        <w:t>2,0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361EB0" w:rsidRPr="008756B9" w:rsidRDefault="00361EB0" w:rsidP="00361EB0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B9">
        <w:rPr>
          <w:rFonts w:ascii="Times New Roman" w:eastAsia="Calibri" w:hAnsi="Times New Roman" w:cs="Times New Roman"/>
          <w:sz w:val="28"/>
          <w:szCs w:val="28"/>
        </w:rPr>
        <w:t>«Улучшение жилищных условий жителей Ханты-Мансийского района на 202</w:t>
      </w:r>
      <w:r w:rsidR="0097090B">
        <w:rPr>
          <w:rFonts w:ascii="Times New Roman" w:eastAsia="Calibri" w:hAnsi="Times New Roman" w:cs="Times New Roman"/>
          <w:sz w:val="28"/>
          <w:szCs w:val="28"/>
        </w:rPr>
        <w:t>2</w:t>
      </w:r>
      <w:r w:rsidRPr="008756B9">
        <w:rPr>
          <w:rFonts w:ascii="Times New Roman" w:eastAsia="Calibri" w:hAnsi="Times New Roman" w:cs="Times New Roman"/>
          <w:sz w:val="28"/>
          <w:szCs w:val="28"/>
        </w:rPr>
        <w:t>-2025 годы» на 11 138,8 тыс. рублей или 18,1 %;</w:t>
      </w:r>
    </w:p>
    <w:p w:rsidR="00FA22D5" w:rsidRPr="008756B9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«Развитие и модернизация жилищно-коммунального комплекса                     и повышение энергетической эффективности </w:t>
      </w:r>
      <w:proofErr w:type="gramStart"/>
      <w:r w:rsidRPr="008756B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756B9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на 202</w:t>
      </w:r>
      <w:r w:rsidR="0097090B">
        <w:rPr>
          <w:rFonts w:ascii="Times New Roman" w:eastAsia="Calibri" w:hAnsi="Times New Roman" w:cs="Times New Roman"/>
          <w:sz w:val="28"/>
          <w:szCs w:val="28"/>
        </w:rPr>
        <w:t>2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-2025 годы» на </w:t>
      </w:r>
      <w:r w:rsidR="00361EB0" w:rsidRPr="008756B9">
        <w:rPr>
          <w:rFonts w:ascii="Times New Roman" w:eastAsia="Calibri" w:hAnsi="Times New Roman" w:cs="Times New Roman"/>
          <w:sz w:val="28"/>
          <w:szCs w:val="28"/>
        </w:rPr>
        <w:t>13 215,6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361EB0" w:rsidRPr="008756B9">
        <w:rPr>
          <w:rFonts w:ascii="Times New Roman" w:eastAsia="Calibri" w:hAnsi="Times New Roman" w:cs="Times New Roman"/>
          <w:sz w:val="28"/>
          <w:szCs w:val="28"/>
        </w:rPr>
        <w:t>1,7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9F1019" w:rsidRPr="008756B9" w:rsidRDefault="009F1019" w:rsidP="009F101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«Безопасность жизнедеятельности </w:t>
      </w:r>
      <w:proofErr w:type="gramStart"/>
      <w:r w:rsidRPr="008756B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756B9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на 202</w:t>
      </w:r>
      <w:r w:rsidR="0097090B">
        <w:rPr>
          <w:rFonts w:ascii="Times New Roman" w:eastAsia="Calibri" w:hAnsi="Times New Roman" w:cs="Times New Roman"/>
          <w:sz w:val="28"/>
          <w:szCs w:val="28"/>
        </w:rPr>
        <w:t>2</w:t>
      </w:r>
      <w:r w:rsidRPr="008756B9">
        <w:rPr>
          <w:rFonts w:ascii="Times New Roman" w:eastAsia="Calibri" w:hAnsi="Times New Roman" w:cs="Times New Roman"/>
          <w:sz w:val="28"/>
          <w:szCs w:val="28"/>
        </w:rPr>
        <w:t>-2025 годы»  на 17 296,8 тыс. рублей или 33,5 %;</w:t>
      </w:r>
    </w:p>
    <w:p w:rsidR="009F1019" w:rsidRPr="008756B9" w:rsidRDefault="009F1019" w:rsidP="009F101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B9">
        <w:rPr>
          <w:rFonts w:ascii="Times New Roman" w:eastAsia="Calibri" w:hAnsi="Times New Roman" w:cs="Times New Roman"/>
          <w:sz w:val="28"/>
          <w:szCs w:val="28"/>
        </w:rPr>
        <w:t>«Обеспечение экологической безопасности Ханты-Мансийского района                на 202</w:t>
      </w:r>
      <w:r w:rsidR="0097090B">
        <w:rPr>
          <w:rFonts w:ascii="Times New Roman" w:eastAsia="Calibri" w:hAnsi="Times New Roman" w:cs="Times New Roman"/>
          <w:sz w:val="28"/>
          <w:szCs w:val="28"/>
        </w:rPr>
        <w:t>2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-2025 годы» на 21 584,8 тыс. рублей или в 26,7%; </w:t>
      </w:r>
    </w:p>
    <w:p w:rsidR="00FA22D5" w:rsidRPr="008756B9" w:rsidRDefault="009F1019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B9">
        <w:rPr>
          <w:rFonts w:ascii="Times New Roman" w:eastAsia="Calibri" w:hAnsi="Times New Roman" w:cs="Times New Roman"/>
          <w:sz w:val="28"/>
          <w:szCs w:val="28"/>
        </w:rPr>
        <w:t>«Развитие цифрового общества Ханты-Мансийского района на 202</w:t>
      </w:r>
      <w:r w:rsidR="0097090B">
        <w:rPr>
          <w:rFonts w:ascii="Times New Roman" w:eastAsia="Calibri" w:hAnsi="Times New Roman" w:cs="Times New Roman"/>
          <w:sz w:val="28"/>
          <w:szCs w:val="28"/>
        </w:rPr>
        <w:t>2</w:t>
      </w:r>
      <w:r w:rsidRPr="008756B9">
        <w:rPr>
          <w:rFonts w:ascii="Times New Roman" w:eastAsia="Calibri" w:hAnsi="Times New Roman" w:cs="Times New Roman"/>
          <w:sz w:val="28"/>
          <w:szCs w:val="28"/>
        </w:rPr>
        <w:t>-2025 годы» на 100,0</w:t>
      </w:r>
      <w:r w:rsidR="00FA22D5" w:rsidRPr="008756B9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8756B9">
        <w:rPr>
          <w:rFonts w:ascii="Times New Roman" w:eastAsia="Calibri" w:hAnsi="Times New Roman" w:cs="Times New Roman"/>
          <w:sz w:val="28"/>
          <w:szCs w:val="28"/>
        </w:rPr>
        <w:t>2,2</w:t>
      </w:r>
      <w:r w:rsidR="00FA22D5" w:rsidRPr="008756B9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22D5" w:rsidRPr="008756B9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B9">
        <w:rPr>
          <w:rFonts w:ascii="Times New Roman" w:eastAsia="Calibri" w:hAnsi="Times New Roman" w:cs="Times New Roman"/>
          <w:sz w:val="28"/>
          <w:szCs w:val="28"/>
        </w:rPr>
        <w:lastRenderedPageBreak/>
        <w:t>«Комплексное развитие транспортной системы на территории                       Ханты-Мансийского района на 202</w:t>
      </w:r>
      <w:r w:rsidR="0097090B">
        <w:rPr>
          <w:rFonts w:ascii="Times New Roman" w:eastAsia="Calibri" w:hAnsi="Times New Roman" w:cs="Times New Roman"/>
          <w:sz w:val="28"/>
          <w:szCs w:val="28"/>
        </w:rPr>
        <w:t>2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-2025 годы» на </w:t>
      </w:r>
      <w:r w:rsidR="009F1019" w:rsidRPr="008756B9">
        <w:rPr>
          <w:rFonts w:ascii="Times New Roman" w:eastAsia="Calibri" w:hAnsi="Times New Roman" w:cs="Times New Roman"/>
          <w:sz w:val="28"/>
          <w:szCs w:val="28"/>
        </w:rPr>
        <w:t>169</w:t>
      </w:r>
      <w:r w:rsidR="00396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019" w:rsidRPr="008756B9">
        <w:rPr>
          <w:rFonts w:ascii="Times New Roman" w:eastAsia="Calibri" w:hAnsi="Times New Roman" w:cs="Times New Roman"/>
          <w:sz w:val="28"/>
          <w:szCs w:val="28"/>
        </w:rPr>
        <w:t>669,2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 тыс. рублей                     или в </w:t>
      </w:r>
      <w:r w:rsidR="008756B9" w:rsidRPr="008756B9">
        <w:rPr>
          <w:rFonts w:ascii="Times New Roman" w:eastAsia="Calibri" w:hAnsi="Times New Roman" w:cs="Times New Roman"/>
          <w:sz w:val="28"/>
          <w:szCs w:val="28"/>
        </w:rPr>
        <w:t>8 раз</w:t>
      </w:r>
      <w:r w:rsidRPr="008756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22D5" w:rsidRPr="008756B9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B9">
        <w:rPr>
          <w:rFonts w:ascii="Times New Roman" w:eastAsia="Calibri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                                 Ханты-Мансийского района на 202</w:t>
      </w:r>
      <w:r w:rsidR="0097090B">
        <w:rPr>
          <w:rFonts w:ascii="Times New Roman" w:eastAsia="Calibri" w:hAnsi="Times New Roman" w:cs="Times New Roman"/>
          <w:sz w:val="28"/>
          <w:szCs w:val="28"/>
        </w:rPr>
        <w:t>2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-2025 годы» на </w:t>
      </w:r>
      <w:r w:rsidR="008756B9" w:rsidRPr="008756B9">
        <w:rPr>
          <w:rFonts w:ascii="Times New Roman" w:eastAsia="Calibri" w:hAnsi="Times New Roman" w:cs="Times New Roman"/>
          <w:sz w:val="28"/>
          <w:szCs w:val="28"/>
        </w:rPr>
        <w:t>486,2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8756B9" w:rsidRPr="008756B9">
        <w:rPr>
          <w:rFonts w:ascii="Times New Roman" w:eastAsia="Calibri" w:hAnsi="Times New Roman" w:cs="Times New Roman"/>
          <w:sz w:val="28"/>
          <w:szCs w:val="28"/>
        </w:rPr>
        <w:t xml:space="preserve">                         или 0,1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22D5" w:rsidRPr="008756B9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B9">
        <w:rPr>
          <w:rFonts w:ascii="Times New Roman" w:eastAsia="Calibri" w:hAnsi="Times New Roman" w:cs="Times New Roman"/>
          <w:sz w:val="28"/>
          <w:szCs w:val="28"/>
        </w:rPr>
        <w:t>«Развитие гражданского общества Ханты-Мансийского района                       на 202</w:t>
      </w:r>
      <w:r w:rsidR="0097090B">
        <w:rPr>
          <w:rFonts w:ascii="Times New Roman" w:eastAsia="Calibri" w:hAnsi="Times New Roman" w:cs="Times New Roman"/>
          <w:sz w:val="28"/>
          <w:szCs w:val="28"/>
        </w:rPr>
        <w:t>2</w:t>
      </w:r>
      <w:r w:rsidR="008756B9" w:rsidRPr="008756B9">
        <w:rPr>
          <w:rFonts w:ascii="Times New Roman" w:eastAsia="Calibri" w:hAnsi="Times New Roman" w:cs="Times New Roman"/>
          <w:sz w:val="28"/>
          <w:szCs w:val="28"/>
        </w:rPr>
        <w:t>-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8756B9" w:rsidRPr="008756B9">
        <w:rPr>
          <w:rFonts w:ascii="Times New Roman" w:eastAsia="Calibri" w:hAnsi="Times New Roman" w:cs="Times New Roman"/>
          <w:sz w:val="28"/>
          <w:szCs w:val="28"/>
        </w:rPr>
        <w:t>400,0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756B9" w:rsidRPr="008756B9">
        <w:rPr>
          <w:rFonts w:ascii="Times New Roman" w:eastAsia="Calibri" w:hAnsi="Times New Roman" w:cs="Times New Roman"/>
          <w:sz w:val="28"/>
          <w:szCs w:val="28"/>
        </w:rPr>
        <w:t>2,9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22D5" w:rsidRPr="008756B9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B9">
        <w:rPr>
          <w:rFonts w:ascii="Times New Roman" w:eastAsia="Calibri" w:hAnsi="Times New Roman" w:cs="Times New Roman"/>
          <w:sz w:val="28"/>
          <w:szCs w:val="28"/>
        </w:rPr>
        <w:t>«Формирование и развитие муниципального имущества                          Хан</w:t>
      </w:r>
      <w:r w:rsidR="008756B9" w:rsidRPr="008756B9">
        <w:rPr>
          <w:rFonts w:ascii="Times New Roman" w:eastAsia="Calibri" w:hAnsi="Times New Roman" w:cs="Times New Roman"/>
          <w:sz w:val="28"/>
          <w:szCs w:val="28"/>
        </w:rPr>
        <w:t>ты-Мансийского района на 202</w:t>
      </w:r>
      <w:r w:rsidR="0097090B">
        <w:rPr>
          <w:rFonts w:ascii="Times New Roman" w:eastAsia="Calibri" w:hAnsi="Times New Roman" w:cs="Times New Roman"/>
          <w:sz w:val="28"/>
          <w:szCs w:val="28"/>
        </w:rPr>
        <w:t>2-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8756B9" w:rsidRPr="008756B9">
        <w:rPr>
          <w:rFonts w:ascii="Times New Roman" w:eastAsia="Calibri" w:hAnsi="Times New Roman" w:cs="Times New Roman"/>
          <w:sz w:val="28"/>
          <w:szCs w:val="28"/>
        </w:rPr>
        <w:t xml:space="preserve">3 047,8 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тыс. рублей       </w:t>
      </w:r>
      <w:r w:rsidR="008756B9" w:rsidRPr="008756B9">
        <w:rPr>
          <w:rFonts w:ascii="Times New Roman" w:eastAsia="Calibri" w:hAnsi="Times New Roman" w:cs="Times New Roman"/>
          <w:sz w:val="28"/>
          <w:szCs w:val="28"/>
        </w:rPr>
        <w:t xml:space="preserve">          или 9</w:t>
      </w:r>
      <w:r w:rsidRPr="008756B9">
        <w:rPr>
          <w:rFonts w:ascii="Times New Roman" w:eastAsia="Calibri" w:hAnsi="Times New Roman" w:cs="Times New Roman"/>
          <w:sz w:val="28"/>
          <w:szCs w:val="28"/>
        </w:rPr>
        <w:t>,2 %;</w:t>
      </w:r>
    </w:p>
    <w:p w:rsidR="00FA22D5" w:rsidRPr="008756B9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B9">
        <w:rPr>
          <w:rFonts w:ascii="Times New Roman" w:eastAsia="Calibri" w:hAnsi="Times New Roman" w:cs="Times New Roman"/>
          <w:sz w:val="28"/>
          <w:szCs w:val="28"/>
        </w:rPr>
        <w:t>«Повышение эффективности муниципального управления                       Хан</w:t>
      </w:r>
      <w:r w:rsidR="008756B9" w:rsidRPr="008756B9">
        <w:rPr>
          <w:rFonts w:ascii="Times New Roman" w:eastAsia="Calibri" w:hAnsi="Times New Roman" w:cs="Times New Roman"/>
          <w:sz w:val="28"/>
          <w:szCs w:val="28"/>
        </w:rPr>
        <w:t>ты-Мансийского района на 2022-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8756B9" w:rsidRPr="008756B9">
        <w:rPr>
          <w:rFonts w:ascii="Times New Roman" w:eastAsia="Calibri" w:hAnsi="Times New Roman" w:cs="Times New Roman"/>
          <w:sz w:val="28"/>
          <w:szCs w:val="28"/>
        </w:rPr>
        <w:t>550,4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 тыс. рубл</w:t>
      </w:r>
      <w:r w:rsidR="008756B9" w:rsidRPr="008756B9">
        <w:rPr>
          <w:rFonts w:ascii="Times New Roman" w:eastAsia="Calibri" w:hAnsi="Times New Roman" w:cs="Times New Roman"/>
          <w:sz w:val="28"/>
          <w:szCs w:val="28"/>
        </w:rPr>
        <w:t>ей                       или 0,2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22D5" w:rsidRPr="008756B9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B9">
        <w:rPr>
          <w:rFonts w:ascii="Times New Roman" w:eastAsia="Calibri" w:hAnsi="Times New Roman" w:cs="Times New Roman"/>
          <w:sz w:val="28"/>
          <w:szCs w:val="28"/>
        </w:rPr>
        <w:t>«Устойчивое развитие коренных малочисленных народов Севера                  на территории Ханты-Мансийского района на 2</w:t>
      </w:r>
      <w:r w:rsidR="008756B9" w:rsidRPr="008756B9">
        <w:rPr>
          <w:rFonts w:ascii="Times New Roman" w:eastAsia="Calibri" w:hAnsi="Times New Roman" w:cs="Times New Roman"/>
          <w:sz w:val="28"/>
          <w:szCs w:val="28"/>
        </w:rPr>
        <w:t>02</w:t>
      </w:r>
      <w:r w:rsidR="0097090B">
        <w:rPr>
          <w:rFonts w:ascii="Times New Roman" w:eastAsia="Calibri" w:hAnsi="Times New Roman" w:cs="Times New Roman"/>
          <w:sz w:val="28"/>
          <w:szCs w:val="28"/>
        </w:rPr>
        <w:t>2-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2025 годы»                                     на </w:t>
      </w:r>
      <w:r w:rsidR="008756B9" w:rsidRPr="008756B9">
        <w:rPr>
          <w:rFonts w:ascii="Times New Roman" w:eastAsia="Calibri" w:hAnsi="Times New Roman" w:cs="Times New Roman"/>
          <w:sz w:val="28"/>
          <w:szCs w:val="28"/>
        </w:rPr>
        <w:t xml:space="preserve">3 233,9 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тыс. рублей или в </w:t>
      </w:r>
      <w:r w:rsidR="008756B9" w:rsidRPr="008756B9">
        <w:rPr>
          <w:rFonts w:ascii="Times New Roman" w:eastAsia="Calibri" w:hAnsi="Times New Roman" w:cs="Times New Roman"/>
          <w:sz w:val="28"/>
          <w:szCs w:val="28"/>
        </w:rPr>
        <w:t>63,0%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A22D5" w:rsidRPr="008756B9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B9">
        <w:rPr>
          <w:rFonts w:ascii="Times New Roman" w:eastAsia="Calibri" w:hAnsi="Times New Roman" w:cs="Times New Roman"/>
          <w:sz w:val="28"/>
          <w:szCs w:val="28"/>
        </w:rPr>
        <w:t>«Благоустройство населенных пунктов Ханты-Мансийского района                       на 202</w:t>
      </w:r>
      <w:r w:rsidR="0097090B">
        <w:rPr>
          <w:rFonts w:ascii="Times New Roman" w:eastAsia="Calibri" w:hAnsi="Times New Roman" w:cs="Times New Roman"/>
          <w:sz w:val="28"/>
          <w:szCs w:val="28"/>
        </w:rPr>
        <w:t>2</w:t>
      </w:r>
      <w:r w:rsidRPr="008756B9">
        <w:rPr>
          <w:rFonts w:ascii="Times New Roman" w:eastAsia="Calibri" w:hAnsi="Times New Roman" w:cs="Times New Roman"/>
          <w:sz w:val="28"/>
          <w:szCs w:val="28"/>
        </w:rPr>
        <w:t xml:space="preserve">-2025 годы» на </w:t>
      </w:r>
      <w:r w:rsidR="008756B9" w:rsidRPr="008756B9">
        <w:rPr>
          <w:rFonts w:ascii="Times New Roman" w:eastAsia="Calibri" w:hAnsi="Times New Roman" w:cs="Times New Roman"/>
          <w:sz w:val="28"/>
          <w:szCs w:val="28"/>
        </w:rPr>
        <w:t>25 891,9 тыс. рублей или в 9 раз</w:t>
      </w:r>
      <w:r w:rsidRPr="008756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1EB0" w:rsidRPr="009F1019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B9">
        <w:rPr>
          <w:rFonts w:ascii="Times New Roman" w:eastAsia="Calibri" w:hAnsi="Times New Roman" w:cs="Times New Roman"/>
          <w:sz w:val="28"/>
          <w:szCs w:val="28"/>
        </w:rPr>
        <w:t>По 6 муниципальным программам корректировка расходов                                 не предусмотрена, в том числе:</w:t>
      </w:r>
      <w:r w:rsidR="009F1019" w:rsidRPr="008756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61EB0" w:rsidRPr="008756B9">
        <w:rPr>
          <w:rFonts w:ascii="Times New Roman" w:eastAsia="Calibri" w:hAnsi="Times New Roman" w:cs="Times New Roman"/>
          <w:sz w:val="28"/>
          <w:szCs w:val="28"/>
        </w:rPr>
        <w:t xml:space="preserve">«Развитие спорта и туризма на территории </w:t>
      </w:r>
      <w:r w:rsidR="009F1019" w:rsidRPr="008756B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61EB0" w:rsidRPr="008756B9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2022-2025 годы»</w:t>
      </w:r>
      <w:r w:rsidR="009F1019" w:rsidRPr="008756B9">
        <w:rPr>
          <w:rFonts w:ascii="Times New Roman" w:eastAsia="Calibri" w:hAnsi="Times New Roman" w:cs="Times New Roman"/>
          <w:sz w:val="28"/>
          <w:szCs w:val="28"/>
        </w:rPr>
        <w:t>, «Содействие занятости населения Ханты-Мансийского района на 202</w:t>
      </w:r>
      <w:r w:rsidR="0097090B">
        <w:rPr>
          <w:rFonts w:ascii="Times New Roman" w:eastAsia="Calibri" w:hAnsi="Times New Roman" w:cs="Times New Roman"/>
          <w:sz w:val="28"/>
          <w:szCs w:val="28"/>
        </w:rPr>
        <w:t>2</w:t>
      </w:r>
      <w:r w:rsidR="009F1019" w:rsidRPr="008756B9">
        <w:rPr>
          <w:rFonts w:ascii="Times New Roman" w:eastAsia="Calibri" w:hAnsi="Times New Roman" w:cs="Times New Roman"/>
          <w:sz w:val="28"/>
          <w:szCs w:val="28"/>
        </w:rPr>
        <w:t xml:space="preserve">-2025 годы», </w:t>
      </w:r>
      <w:r w:rsidR="00361EB0" w:rsidRPr="008756B9">
        <w:rPr>
          <w:rFonts w:ascii="Times New Roman" w:eastAsia="Calibri" w:hAnsi="Times New Roman" w:cs="Times New Roman"/>
          <w:sz w:val="28"/>
          <w:szCs w:val="28"/>
        </w:rPr>
        <w:t xml:space="preserve">«Профилактика правонарушений в сфере обеспечения общественной безопасности </w:t>
      </w:r>
      <w:r w:rsidR="009F1019" w:rsidRPr="008756B9">
        <w:rPr>
          <w:rFonts w:ascii="Times New Roman" w:eastAsia="Calibri" w:hAnsi="Times New Roman" w:cs="Times New Roman"/>
          <w:sz w:val="28"/>
          <w:szCs w:val="28"/>
        </w:rPr>
        <w:t xml:space="preserve">                          в </w:t>
      </w:r>
      <w:r w:rsidR="00361EB0" w:rsidRPr="008756B9">
        <w:rPr>
          <w:rFonts w:ascii="Times New Roman" w:eastAsia="Calibri" w:hAnsi="Times New Roman" w:cs="Times New Roman"/>
          <w:sz w:val="28"/>
          <w:szCs w:val="28"/>
        </w:rPr>
        <w:t>Ханты-Мансийском районе на 202</w:t>
      </w:r>
      <w:r w:rsidR="0097090B">
        <w:rPr>
          <w:rFonts w:ascii="Times New Roman" w:eastAsia="Calibri" w:hAnsi="Times New Roman" w:cs="Times New Roman"/>
          <w:sz w:val="28"/>
          <w:szCs w:val="28"/>
        </w:rPr>
        <w:t>2</w:t>
      </w:r>
      <w:r w:rsidR="00361EB0" w:rsidRPr="008756B9">
        <w:rPr>
          <w:rFonts w:ascii="Times New Roman" w:eastAsia="Calibri" w:hAnsi="Times New Roman" w:cs="Times New Roman"/>
          <w:sz w:val="28"/>
          <w:szCs w:val="28"/>
        </w:rPr>
        <w:t>-2025 годы»</w:t>
      </w:r>
      <w:r w:rsidR="009F1019" w:rsidRPr="008756B9">
        <w:rPr>
          <w:rFonts w:ascii="Times New Roman" w:eastAsia="Calibri" w:hAnsi="Times New Roman" w:cs="Times New Roman"/>
          <w:sz w:val="28"/>
          <w:szCs w:val="28"/>
        </w:rPr>
        <w:t>,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</w:t>
      </w:r>
      <w:proofErr w:type="gramEnd"/>
      <w:r w:rsidR="009F1019" w:rsidRPr="008756B9">
        <w:rPr>
          <w:rFonts w:ascii="Times New Roman" w:eastAsia="Calibri" w:hAnsi="Times New Roman" w:cs="Times New Roman"/>
          <w:sz w:val="28"/>
          <w:szCs w:val="28"/>
        </w:rPr>
        <w:t xml:space="preserve"> межнациональных (межэтнических) конфликтов на 202</w:t>
      </w:r>
      <w:r w:rsidR="0097090B">
        <w:rPr>
          <w:rFonts w:ascii="Times New Roman" w:eastAsia="Calibri" w:hAnsi="Times New Roman" w:cs="Times New Roman"/>
          <w:sz w:val="28"/>
          <w:szCs w:val="28"/>
        </w:rPr>
        <w:t>2</w:t>
      </w:r>
      <w:r w:rsidR="009F1019" w:rsidRPr="008756B9">
        <w:rPr>
          <w:rFonts w:ascii="Times New Roman" w:eastAsia="Calibri" w:hAnsi="Times New Roman" w:cs="Times New Roman"/>
          <w:sz w:val="28"/>
          <w:szCs w:val="28"/>
        </w:rPr>
        <w:t xml:space="preserve"> – 2025 годы», «Развитие малого и среднего предпринимательства на территории Ханты-Мансийского района                                    на 202</w:t>
      </w:r>
      <w:r w:rsidR="0097090B">
        <w:rPr>
          <w:rFonts w:ascii="Times New Roman" w:eastAsia="Calibri" w:hAnsi="Times New Roman" w:cs="Times New Roman"/>
          <w:sz w:val="28"/>
          <w:szCs w:val="28"/>
        </w:rPr>
        <w:t>2</w:t>
      </w:r>
      <w:r w:rsidR="009F1019" w:rsidRPr="008756B9">
        <w:rPr>
          <w:rFonts w:ascii="Times New Roman" w:eastAsia="Calibri" w:hAnsi="Times New Roman" w:cs="Times New Roman"/>
          <w:sz w:val="28"/>
          <w:szCs w:val="28"/>
        </w:rPr>
        <w:t xml:space="preserve"> – 2025 годы», «Подготовка перспективных территорий для развития жилищного строительства Ханты-Мансийского района на 202</w:t>
      </w:r>
      <w:r w:rsidR="0097090B">
        <w:rPr>
          <w:rFonts w:ascii="Times New Roman" w:eastAsia="Calibri" w:hAnsi="Times New Roman" w:cs="Times New Roman"/>
          <w:sz w:val="28"/>
          <w:szCs w:val="28"/>
        </w:rPr>
        <w:t>2</w:t>
      </w:r>
      <w:r w:rsidR="009F1019" w:rsidRPr="008756B9">
        <w:rPr>
          <w:rFonts w:ascii="Times New Roman" w:eastAsia="Calibri" w:hAnsi="Times New Roman" w:cs="Times New Roman"/>
          <w:sz w:val="28"/>
          <w:szCs w:val="28"/>
        </w:rPr>
        <w:t xml:space="preserve"> – 2025 годы».                                        </w:t>
      </w:r>
    </w:p>
    <w:p w:rsidR="00FA22D5" w:rsidRPr="004A5FEB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FEB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</w:t>
      </w:r>
      <w:r w:rsidRPr="00190719">
        <w:rPr>
          <w:rFonts w:ascii="Times New Roman" w:eastAsia="Calibri" w:hAnsi="Times New Roman" w:cs="Times New Roman"/>
          <w:sz w:val="28"/>
          <w:szCs w:val="28"/>
        </w:rPr>
        <w:t xml:space="preserve">предлагается увеличить размер финансирования непрограммных мероприятий на </w:t>
      </w:r>
      <w:r w:rsidR="004C7531" w:rsidRPr="00190719">
        <w:rPr>
          <w:rFonts w:ascii="Times New Roman" w:eastAsia="Calibri" w:hAnsi="Times New Roman" w:cs="Times New Roman"/>
          <w:sz w:val="28"/>
          <w:szCs w:val="28"/>
        </w:rPr>
        <w:t>26</w:t>
      </w:r>
      <w:r w:rsidR="00487694" w:rsidRPr="00190719">
        <w:rPr>
          <w:rFonts w:ascii="Times New Roman" w:eastAsia="Calibri" w:hAnsi="Times New Roman" w:cs="Times New Roman"/>
          <w:sz w:val="28"/>
          <w:szCs w:val="28"/>
        </w:rPr>
        <w:t>2,5</w:t>
      </w:r>
      <w:r w:rsidRPr="00190719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4C7531" w:rsidRPr="00190719">
        <w:rPr>
          <w:rFonts w:ascii="Times New Roman" w:eastAsia="Calibri" w:hAnsi="Times New Roman" w:cs="Times New Roman"/>
          <w:sz w:val="28"/>
          <w:szCs w:val="28"/>
        </w:rPr>
        <w:t>0,6</w:t>
      </w:r>
      <w:r w:rsidRPr="00190719">
        <w:rPr>
          <w:rFonts w:ascii="Times New Roman" w:eastAsia="Calibri" w:hAnsi="Times New Roman" w:cs="Times New Roman"/>
          <w:sz w:val="28"/>
          <w:szCs w:val="28"/>
        </w:rPr>
        <w:t xml:space="preserve"> %,                                              с </w:t>
      </w:r>
      <w:r w:rsidR="004C7531" w:rsidRPr="00190719">
        <w:rPr>
          <w:rFonts w:ascii="Times New Roman" w:eastAsia="Calibri" w:hAnsi="Times New Roman" w:cs="Times New Roman"/>
          <w:sz w:val="28"/>
          <w:szCs w:val="28"/>
        </w:rPr>
        <w:t>41 45</w:t>
      </w:r>
      <w:r w:rsidR="00396CCD">
        <w:rPr>
          <w:rFonts w:ascii="Times New Roman" w:eastAsia="Calibri" w:hAnsi="Times New Roman" w:cs="Times New Roman"/>
          <w:sz w:val="28"/>
          <w:szCs w:val="28"/>
        </w:rPr>
        <w:t>0,5</w:t>
      </w:r>
      <w:r w:rsidRPr="00190719">
        <w:rPr>
          <w:rFonts w:ascii="Times New Roman" w:eastAsia="Calibri" w:hAnsi="Times New Roman" w:cs="Times New Roman"/>
          <w:sz w:val="28"/>
          <w:szCs w:val="28"/>
        </w:rPr>
        <w:t xml:space="preserve"> тыс. рублей до </w:t>
      </w:r>
      <w:r w:rsidR="004C7531" w:rsidRPr="00190719">
        <w:rPr>
          <w:rFonts w:ascii="Times New Roman" w:eastAsia="Calibri" w:hAnsi="Times New Roman" w:cs="Times New Roman"/>
          <w:sz w:val="28"/>
          <w:szCs w:val="28"/>
        </w:rPr>
        <w:t>41 713,0</w:t>
      </w:r>
      <w:r w:rsidRPr="00190719">
        <w:rPr>
          <w:rFonts w:ascii="Times New Roman" w:eastAsia="Calibri" w:hAnsi="Times New Roman" w:cs="Times New Roman"/>
          <w:sz w:val="28"/>
          <w:szCs w:val="28"/>
        </w:rPr>
        <w:t xml:space="preserve"> тыс. рублей, что</w:t>
      </w:r>
      <w:r w:rsidRPr="004A5FEB">
        <w:rPr>
          <w:rFonts w:ascii="Times New Roman" w:eastAsia="Calibri" w:hAnsi="Times New Roman" w:cs="Times New Roman"/>
          <w:sz w:val="28"/>
          <w:szCs w:val="28"/>
        </w:rPr>
        <w:t xml:space="preserve"> связано</w:t>
      </w:r>
      <w:r w:rsidRPr="004A5FEB">
        <w:rPr>
          <w:rFonts w:ascii="Times New Roman" w:hAnsi="Times New Roman"/>
          <w:color w:val="000000"/>
          <w:sz w:val="28"/>
          <w:szCs w:val="28"/>
        </w:rPr>
        <w:t xml:space="preserve"> с распределением</w:t>
      </w:r>
      <w:r w:rsidRPr="004A5F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07A7" w:rsidRPr="004A5FEB" w:rsidRDefault="002027C3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FEB">
        <w:rPr>
          <w:rFonts w:ascii="Times New Roman" w:eastAsia="Calibri" w:hAnsi="Times New Roman" w:cs="Times New Roman"/>
          <w:sz w:val="28"/>
          <w:szCs w:val="28"/>
        </w:rPr>
        <w:t xml:space="preserve">департаменту строительства, архитектуры и жилищно-коммунального хозяйства </w:t>
      </w:r>
      <w:r w:rsidR="00396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</w:t>
      </w:r>
      <w:r w:rsidRPr="004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</w:t>
      </w:r>
      <w:r w:rsidRPr="004A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A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осстановление, неиспользованных в 2022 году средств в объеме 91,7 тыс. рублей  на исполнение судебных актов по взысканию судебных расходов, на которые был ранее образован резерв; </w:t>
      </w:r>
    </w:p>
    <w:p w:rsidR="00D907A7" w:rsidRPr="004A5FEB" w:rsidRDefault="002027C3" w:rsidP="00FA22D5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07A7" w:rsidRPr="004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омитету п</w:t>
      </w:r>
      <w:r w:rsidR="00A119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финансам администрации Ханты-М</w:t>
      </w:r>
      <w:r w:rsidR="00D907A7" w:rsidRPr="004A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района неиспользованных в 2022 году безвозмездных поступлений от ООО </w:t>
      </w:r>
      <w:r w:rsidR="00D6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7A7" w:rsidRPr="004A5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«РН-</w:t>
      </w:r>
      <w:proofErr w:type="spellStart"/>
      <w:r w:rsidR="00D907A7" w:rsidRPr="004A5FE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Юганскнефтегаз</w:t>
      </w:r>
      <w:proofErr w:type="spellEnd"/>
      <w:r w:rsidR="00D907A7" w:rsidRPr="004A5F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договорам пожертвования денежных средств за 2018 год, имеющих целевое назначение в сумме 0,06 тыс. рублей;</w:t>
      </w:r>
    </w:p>
    <w:p w:rsidR="004119BE" w:rsidRPr="00190719" w:rsidRDefault="004119BE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FEB">
        <w:rPr>
          <w:rFonts w:ascii="Times New Roman" w:eastAsia="Calibri" w:hAnsi="Times New Roman" w:cs="Times New Roman"/>
          <w:sz w:val="28"/>
          <w:szCs w:val="28"/>
        </w:rPr>
        <w:t>сельскому поселению Выкатной</w:t>
      </w:r>
      <w:r w:rsidRPr="004A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неиспользованных в 2022 году безвозмездных поступлений от ООО «Газпромнефть-Хантос» по договору пожертвования денежных средств за 2022 год имеющему целевое назначение </w:t>
      </w:r>
      <w:r w:rsidR="00D6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A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Pr="00190719">
        <w:rPr>
          <w:rFonts w:ascii="Times New Roman" w:eastAsia="Calibri" w:hAnsi="Times New Roman" w:cs="Times New Roman"/>
          <w:sz w:val="28"/>
          <w:szCs w:val="28"/>
        </w:rPr>
        <w:t>170,7 тыс. рублей, на укрепление материально-технической базы администрации сельского поселения</w:t>
      </w:r>
      <w:r w:rsidR="002027C3" w:rsidRPr="001907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AB3" w:rsidRPr="00190719" w:rsidRDefault="006F78C2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распределить и</w:t>
      </w:r>
      <w:r w:rsidR="000A2AB3" w:rsidRPr="001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бюджета муниципального района в бюджеты </w:t>
      </w:r>
      <w:r w:rsidRPr="001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0A2AB3" w:rsidRPr="001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средства, в объеме </w:t>
      </w:r>
      <w:r w:rsidRPr="00190719">
        <w:rPr>
          <w:rFonts w:ascii="Times New Roman" w:eastAsia="Times New Roman" w:hAnsi="Times New Roman" w:cs="Times New Roman"/>
          <w:sz w:val="28"/>
          <w:szCs w:val="28"/>
          <w:lang w:eastAsia="ru-RU"/>
        </w:rPr>
        <w:t>44 360,4</w:t>
      </w:r>
      <w:r w:rsidR="000A2AB3" w:rsidRPr="001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5963E6" w:rsidRPr="00190719" w:rsidRDefault="00190719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1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увеличить</w:t>
      </w:r>
      <w:r w:rsidR="000A2AB3" w:rsidRPr="001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963E6" w:rsidRPr="00190719">
        <w:rPr>
          <w:rFonts w:ascii="Times New Roman" w:eastAsia="Times New Roman" w:hAnsi="Times New Roman" w:cs="Times New Roman"/>
          <w:sz w:val="28"/>
          <w:szCs w:val="28"/>
          <w:lang w:eastAsia="ru-RU"/>
        </w:rPr>
        <w:t>170,7</w:t>
      </w:r>
      <w:r w:rsidR="000A2AB3" w:rsidRPr="001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непрограммные расходы</w:t>
      </w:r>
      <w:r w:rsidR="005963E6" w:rsidRPr="001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3E6" w:rsidRPr="00190719">
        <w:rPr>
          <w:rFonts w:ascii="Times New Roman" w:eastAsia="Calibri" w:hAnsi="Times New Roman" w:cs="Times New Roman"/>
          <w:sz w:val="28"/>
          <w:szCs w:val="28"/>
        </w:rPr>
        <w:t>сельскому поселению Выкатной</w:t>
      </w:r>
      <w:r w:rsidR="005963E6" w:rsidRPr="001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3E6" w:rsidRPr="00190719">
        <w:rPr>
          <w:rFonts w:ascii="Times New Roman" w:eastAsia="Calibri" w:hAnsi="Times New Roman" w:cs="Times New Roman"/>
          <w:sz w:val="28"/>
          <w:szCs w:val="28"/>
        </w:rPr>
        <w:t>в рамках реализации договора пожертвования, заключенного в 2022 году с предприятием топ</w:t>
      </w:r>
      <w:r w:rsidRPr="00190719">
        <w:rPr>
          <w:rFonts w:ascii="Times New Roman" w:eastAsia="Calibri" w:hAnsi="Times New Roman" w:cs="Times New Roman"/>
          <w:sz w:val="28"/>
          <w:szCs w:val="28"/>
        </w:rPr>
        <w:t>ливно-энергетического комплекса;</w:t>
      </w:r>
    </w:p>
    <w:p w:rsidR="005963E6" w:rsidRDefault="006F78C2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1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увеличить</w:t>
      </w:r>
      <w:r w:rsidR="000A2AB3" w:rsidRPr="001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 w:rsidR="000A2AB3" w:rsidRPr="0042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420FA8">
        <w:rPr>
          <w:rFonts w:ascii="Times New Roman" w:eastAsia="Times New Roman" w:hAnsi="Times New Roman" w:cs="Times New Roman"/>
          <w:sz w:val="28"/>
          <w:szCs w:val="28"/>
          <w:lang w:eastAsia="ru-RU"/>
        </w:rPr>
        <w:t>44 189,7</w:t>
      </w:r>
      <w:r w:rsidR="000A2AB3" w:rsidRPr="0042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расходы на реализацию мероприятий муниципальных программ Ханты-Мансийского района в сельских поселениях</w:t>
      </w:r>
      <w:r w:rsidRPr="0042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1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420FA8" w:rsidRPr="0042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20FA8" w:rsidRDefault="006F78C2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агропромышленного комплекса Ханты-Мансийского района </w:t>
      </w:r>
      <w:r w:rsidR="00D6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20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2022-2025 годы»</w:t>
      </w:r>
      <w:r w:rsidR="0042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1193F">
        <w:rPr>
          <w:rFonts w:ascii="Times New Roman" w:eastAsia="Times New Roman" w:hAnsi="Times New Roman" w:cs="Times New Roman"/>
          <w:sz w:val="28"/>
          <w:szCs w:val="28"/>
          <w:lang w:eastAsia="ru-RU"/>
        </w:rPr>
        <w:t>2 422,7</w:t>
      </w:r>
      <w:r w:rsidR="00420FA8" w:rsidRPr="0042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20F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A8" w:rsidRDefault="00420FA8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транспортной системы на территории </w:t>
      </w:r>
      <w:r w:rsidR="00D6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963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</w:t>
      </w:r>
      <w:r w:rsidR="00596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9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2022- 2025 годы»</w:t>
      </w:r>
      <w:r w:rsidR="0059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2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29 796,7 тыс. </w:t>
      </w:r>
      <w:r w:rsidR="005963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420FA8" w:rsidRDefault="00420FA8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и развитие муниципального имущества </w:t>
      </w:r>
      <w:r w:rsidR="00D6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20FA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A8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- 3,9 тыс. рублей;</w:t>
      </w:r>
    </w:p>
    <w:p w:rsidR="00420FA8" w:rsidRDefault="00420FA8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экологической безопасности Ханты-Мансийского района </w:t>
      </w:r>
      <w:r w:rsidR="00D6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9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2022-2025 годы» </w:t>
      </w:r>
      <w:r w:rsidR="005963E6">
        <w:rPr>
          <w:rFonts w:ascii="Times New Roman" w:eastAsia="Times New Roman" w:hAnsi="Times New Roman" w:cs="Times New Roman"/>
          <w:sz w:val="28"/>
          <w:szCs w:val="28"/>
          <w:lang w:eastAsia="ru-RU"/>
        </w:rPr>
        <w:t>- 1 471,4 тыс. рублей;</w:t>
      </w:r>
    </w:p>
    <w:p w:rsidR="005963E6" w:rsidRPr="00420FA8" w:rsidRDefault="005963E6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населенных пунктов </w:t>
      </w:r>
      <w:r w:rsidR="0097090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2022</w:t>
      </w:r>
      <w:r w:rsidRPr="0059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- 10 495,0 тыс. рублей.</w:t>
      </w:r>
    </w:p>
    <w:p w:rsidR="000A2AB3" w:rsidRPr="00420FA8" w:rsidRDefault="000A2AB3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Подробное направление расходов при выделении средств сельским поселениям в рамках реализации муниципальных программ Ханты-Мансийского района, непрограммным расходам приведено в пояснительной записке к Проекту решения. </w:t>
      </w:r>
    </w:p>
    <w:p w:rsidR="000A2AB3" w:rsidRPr="00420FA8" w:rsidRDefault="000A2AB3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средств, направленных из бюджета муниципального района                          в бюджеты сельских поселений в разрезе муниципальных программ                                                и непрограммных расходов представлен в таблице 4.</w:t>
      </w:r>
    </w:p>
    <w:p w:rsidR="000A2AB3" w:rsidRPr="00396CCD" w:rsidRDefault="000A2AB3" w:rsidP="009D4E2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6CCD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4</w:t>
      </w:r>
    </w:p>
    <w:p w:rsidR="000A2AB3" w:rsidRPr="00396CCD" w:rsidRDefault="000A2AB3" w:rsidP="009D4E2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6C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410"/>
        <w:gridCol w:w="1559"/>
        <w:gridCol w:w="1273"/>
        <w:gridCol w:w="1419"/>
        <w:gridCol w:w="1133"/>
        <w:gridCol w:w="1281"/>
        <w:gridCol w:w="849"/>
        <w:gridCol w:w="809"/>
      </w:tblGrid>
      <w:tr w:rsidR="00FC1553" w:rsidRPr="00FC1553" w:rsidTr="00396CCD">
        <w:trPr>
          <w:trHeight w:val="604"/>
        </w:trPr>
        <w:tc>
          <w:tcPr>
            <w:tcW w:w="199" w:type="pct"/>
            <w:vMerge w:val="restart"/>
            <w:shd w:val="clear" w:color="auto" w:fill="auto"/>
            <w:vAlign w:val="center"/>
          </w:tcPr>
          <w:p w:rsidR="00FC1553" w:rsidRPr="00420FA8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420F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№ п/п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FC1553" w:rsidRPr="00420FA8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420F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3287" w:type="pct"/>
            <w:gridSpan w:val="5"/>
            <w:shd w:val="clear" w:color="auto" w:fill="auto"/>
            <w:vAlign w:val="center"/>
          </w:tcPr>
          <w:p w:rsidR="00FC1553" w:rsidRPr="00420FA8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420F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Муниципальные программы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FC1553" w:rsidRPr="00420FA8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420F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не программные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FC1553" w:rsidRPr="00420FA8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420F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ВСЕГО</w:t>
            </w:r>
          </w:p>
        </w:tc>
      </w:tr>
      <w:tr w:rsidR="00420FA8" w:rsidRPr="00FC1553" w:rsidTr="00420FA8">
        <w:trPr>
          <w:trHeight w:val="1596"/>
        </w:trPr>
        <w:tc>
          <w:tcPr>
            <w:tcW w:w="199" w:type="pct"/>
            <w:vMerge/>
            <w:shd w:val="clear" w:color="auto" w:fill="auto"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FC1553" w:rsidRPr="00420FA8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</w:pPr>
            <w:r w:rsidRPr="00420FA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  <w:t>«Развитие агропромышленного комплекса Ханты-Мансийского района на 2022-2025 годы»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FC1553" w:rsidRPr="00420FA8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</w:pPr>
            <w:r w:rsidRPr="00420FA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  <w:t>«Комплексное развитие транспортной системы на территории Ха</w:t>
            </w:r>
            <w:r w:rsidR="00A934C5" w:rsidRPr="00420FA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  <w:t>нты-Мансийского района                            на 2022-</w:t>
            </w:r>
            <w:r w:rsidRPr="00420FA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  <w:t xml:space="preserve"> 2025 годы»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FC1553" w:rsidRPr="00420FA8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</w:pPr>
            <w:r w:rsidRPr="00420FA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  <w:t>«Формирование и развитие муниципального имущества Ханты-Мансийского района на 2022-2025 годы»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C1553" w:rsidRPr="00420FA8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</w:pPr>
            <w:r w:rsidRPr="00420FA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  <w:t>«Обеспечение экологической безопасности Ханты-Мансийского района на 2022-2025 годы»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FC1553" w:rsidRPr="00420FA8" w:rsidRDefault="00FC1553" w:rsidP="009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</w:pPr>
            <w:r w:rsidRPr="00420FA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  <w:t>«Благоустройство населенных пунктов Ханты-Мансийского района на 202</w:t>
            </w:r>
            <w:r w:rsidR="0097090B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  <w:t>2</w:t>
            </w:r>
            <w:r w:rsidRPr="00420FA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  <w:t xml:space="preserve"> – 2025 годы»</w:t>
            </w: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420FA8" w:rsidRPr="00FC1553" w:rsidTr="00420FA8">
        <w:trPr>
          <w:trHeight w:val="288"/>
        </w:trPr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694" w:type="pct"/>
            <w:vMerge w:val="restart"/>
            <w:shd w:val="clear" w:color="000000" w:fill="FFFFFF"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Горноправдинск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46,2</w:t>
            </w:r>
          </w:p>
        </w:tc>
        <w:tc>
          <w:tcPr>
            <w:tcW w:w="628" w:type="pct"/>
            <w:vMerge w:val="restar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 w:val="restar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vMerge w:val="restar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 w:val="restart"/>
            <w:shd w:val="clear" w:color="000000" w:fill="FFFFFF"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844,2</w:t>
            </w:r>
          </w:p>
        </w:tc>
      </w:tr>
      <w:tr w:rsidR="00420FA8" w:rsidRPr="00FC1553" w:rsidTr="00420FA8">
        <w:trPr>
          <w:trHeight w:val="300"/>
        </w:trPr>
        <w:tc>
          <w:tcPr>
            <w:tcW w:w="199" w:type="pct"/>
            <w:vMerge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798,0</w:t>
            </w:r>
          </w:p>
        </w:tc>
        <w:tc>
          <w:tcPr>
            <w:tcW w:w="628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00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420FA8" w:rsidRPr="00FC1553" w:rsidTr="00420FA8">
        <w:trPr>
          <w:trHeight w:val="288"/>
        </w:trPr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694" w:type="pct"/>
            <w:vMerge w:val="restart"/>
            <w:shd w:val="clear" w:color="000000" w:fill="FFFFFF"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Селиярово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364,8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2 161,7</w:t>
            </w:r>
          </w:p>
        </w:tc>
        <w:tc>
          <w:tcPr>
            <w:tcW w:w="700" w:type="pct"/>
            <w:vMerge w:val="restar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 w:val="restar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1 063,7</w:t>
            </w:r>
          </w:p>
        </w:tc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 w:val="restart"/>
            <w:shd w:val="clear" w:color="000000" w:fill="FFFFFF"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lastRenderedPageBreak/>
              <w:t>25 287,3</w:t>
            </w:r>
          </w:p>
        </w:tc>
      </w:tr>
      <w:tr w:rsidR="00420FA8" w:rsidRPr="00FC1553" w:rsidTr="00420FA8">
        <w:trPr>
          <w:trHeight w:val="288"/>
        </w:trPr>
        <w:tc>
          <w:tcPr>
            <w:tcW w:w="199" w:type="pct"/>
            <w:vMerge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13,2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4,3</w:t>
            </w:r>
          </w:p>
        </w:tc>
        <w:tc>
          <w:tcPr>
            <w:tcW w:w="700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vMerge w:val="restar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115,0</w:t>
            </w: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420FA8" w:rsidRPr="00FC1553" w:rsidTr="00420FA8">
        <w:trPr>
          <w:trHeight w:val="288"/>
        </w:trPr>
        <w:tc>
          <w:tcPr>
            <w:tcW w:w="199" w:type="pct"/>
            <w:vMerge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69" w:type="pct"/>
            <w:vMerge w:val="restar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180,0</w:t>
            </w: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1 024,6</w:t>
            </w:r>
          </w:p>
        </w:tc>
        <w:tc>
          <w:tcPr>
            <w:tcW w:w="700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420FA8" w:rsidRPr="00FC1553" w:rsidTr="00420FA8">
        <w:trPr>
          <w:trHeight w:val="288"/>
        </w:trPr>
        <w:tc>
          <w:tcPr>
            <w:tcW w:w="199" w:type="pct"/>
            <w:vMerge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69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185,7</w:t>
            </w:r>
          </w:p>
        </w:tc>
        <w:tc>
          <w:tcPr>
            <w:tcW w:w="700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420FA8" w:rsidRPr="00FC1553" w:rsidTr="00420FA8">
        <w:trPr>
          <w:trHeight w:val="288"/>
        </w:trPr>
        <w:tc>
          <w:tcPr>
            <w:tcW w:w="199" w:type="pct"/>
            <w:vMerge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69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20 000,0</w:t>
            </w:r>
          </w:p>
        </w:tc>
        <w:tc>
          <w:tcPr>
            <w:tcW w:w="700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420FA8" w:rsidRPr="00FC1553" w:rsidTr="00420FA8">
        <w:trPr>
          <w:trHeight w:val="300"/>
        </w:trPr>
        <w:tc>
          <w:tcPr>
            <w:tcW w:w="199" w:type="pct"/>
            <w:vMerge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69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174,3</w:t>
            </w:r>
          </w:p>
        </w:tc>
        <w:tc>
          <w:tcPr>
            <w:tcW w:w="700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A934C5" w:rsidRPr="00FC1553" w:rsidTr="00420FA8">
        <w:trPr>
          <w:trHeight w:val="288"/>
        </w:trPr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694" w:type="pct"/>
            <w:vMerge w:val="restart"/>
            <w:shd w:val="clear" w:color="000000" w:fill="FFFFFF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Выкатной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5,5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348,6</w:t>
            </w:r>
          </w:p>
        </w:tc>
        <w:tc>
          <w:tcPr>
            <w:tcW w:w="700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3,9</w:t>
            </w: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0,03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170,7</w:t>
            </w: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 w:val="restart"/>
            <w:shd w:val="clear" w:color="000000" w:fill="FFFFFF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9 793,6</w:t>
            </w:r>
          </w:p>
        </w:tc>
      </w:tr>
      <w:tr w:rsidR="00A934C5" w:rsidRPr="00FC1553" w:rsidTr="00420FA8">
        <w:trPr>
          <w:trHeight w:val="288"/>
        </w:trPr>
        <w:tc>
          <w:tcPr>
            <w:tcW w:w="199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69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75,0</w:t>
            </w: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28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2 830,6</w:t>
            </w: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00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5 656,6</w:t>
            </w: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A934C5" w:rsidRPr="00FC1553" w:rsidTr="00420FA8">
        <w:trPr>
          <w:trHeight w:val="288"/>
        </w:trPr>
        <w:tc>
          <w:tcPr>
            <w:tcW w:w="199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6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00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110,0</w:t>
            </w:r>
          </w:p>
        </w:tc>
        <w:tc>
          <w:tcPr>
            <w:tcW w:w="41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A934C5" w:rsidRPr="00FC1553" w:rsidTr="00420FA8">
        <w:trPr>
          <w:trHeight w:val="288"/>
        </w:trPr>
        <w:tc>
          <w:tcPr>
            <w:tcW w:w="199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6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00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0,5</w:t>
            </w:r>
          </w:p>
        </w:tc>
        <w:tc>
          <w:tcPr>
            <w:tcW w:w="41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A934C5" w:rsidRPr="00FC1553" w:rsidTr="00420FA8">
        <w:trPr>
          <w:trHeight w:val="288"/>
        </w:trPr>
        <w:tc>
          <w:tcPr>
            <w:tcW w:w="199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6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00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92,2</w:t>
            </w:r>
          </w:p>
        </w:tc>
        <w:tc>
          <w:tcPr>
            <w:tcW w:w="41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A934C5" w:rsidRPr="00FC1553" w:rsidTr="00420FA8">
        <w:trPr>
          <w:trHeight w:val="300"/>
        </w:trPr>
        <w:tc>
          <w:tcPr>
            <w:tcW w:w="199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6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00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500,0</w:t>
            </w:r>
          </w:p>
        </w:tc>
        <w:tc>
          <w:tcPr>
            <w:tcW w:w="41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A934C5" w:rsidRPr="00FC1553" w:rsidTr="00420FA8">
        <w:trPr>
          <w:trHeight w:val="288"/>
        </w:trPr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694" w:type="pct"/>
            <w:vMerge w:val="restart"/>
            <w:shd w:val="clear" w:color="000000" w:fill="FFFFFF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Кедровый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5,5</w:t>
            </w:r>
          </w:p>
        </w:tc>
        <w:tc>
          <w:tcPr>
            <w:tcW w:w="628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348,6</w:t>
            </w:r>
          </w:p>
        </w:tc>
        <w:tc>
          <w:tcPr>
            <w:tcW w:w="700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 w:val="restart"/>
            <w:shd w:val="clear" w:color="000000" w:fill="FFFFFF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429,1</w:t>
            </w:r>
          </w:p>
        </w:tc>
      </w:tr>
      <w:tr w:rsidR="00A934C5" w:rsidRPr="00FC1553" w:rsidTr="00420FA8">
        <w:trPr>
          <w:trHeight w:val="300"/>
        </w:trPr>
        <w:tc>
          <w:tcPr>
            <w:tcW w:w="199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75,0</w:t>
            </w:r>
          </w:p>
        </w:tc>
        <w:tc>
          <w:tcPr>
            <w:tcW w:w="628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00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A934C5" w:rsidRPr="00FC1553" w:rsidTr="00420FA8">
        <w:trPr>
          <w:trHeight w:val="288"/>
        </w:trPr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694" w:type="pct"/>
            <w:vMerge w:val="restart"/>
            <w:shd w:val="clear" w:color="000000" w:fill="FFFFFF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Луговской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8,8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697,3</w:t>
            </w:r>
          </w:p>
        </w:tc>
        <w:tc>
          <w:tcPr>
            <w:tcW w:w="700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1 471,4</w:t>
            </w:r>
          </w:p>
        </w:tc>
        <w:tc>
          <w:tcPr>
            <w:tcW w:w="632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 w:val="restart"/>
            <w:shd w:val="clear" w:color="000000" w:fill="FFFFFF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2 297,5</w:t>
            </w:r>
          </w:p>
        </w:tc>
      </w:tr>
      <w:tr w:rsidR="00A934C5" w:rsidRPr="00FC1553" w:rsidTr="00420FA8">
        <w:trPr>
          <w:trHeight w:val="300"/>
        </w:trPr>
        <w:tc>
          <w:tcPr>
            <w:tcW w:w="199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120,0</w:t>
            </w:r>
          </w:p>
        </w:tc>
        <w:tc>
          <w:tcPr>
            <w:tcW w:w="628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00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A934C5" w:rsidRPr="00FC1553" w:rsidTr="00420FA8">
        <w:trPr>
          <w:trHeight w:val="288"/>
        </w:trPr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694" w:type="pct"/>
            <w:vMerge w:val="restart"/>
            <w:shd w:val="clear" w:color="000000" w:fill="FFFFFF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Сибирский</w:t>
            </w:r>
          </w:p>
        </w:tc>
        <w:tc>
          <w:tcPr>
            <w:tcW w:w="769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523,0</w:t>
            </w:r>
          </w:p>
        </w:tc>
        <w:tc>
          <w:tcPr>
            <w:tcW w:w="700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 w:val="restart"/>
            <w:shd w:val="clear" w:color="000000" w:fill="FFFFFF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1 017,6</w:t>
            </w:r>
          </w:p>
        </w:tc>
      </w:tr>
      <w:tr w:rsidR="00A934C5" w:rsidRPr="00FC1553" w:rsidTr="00420FA8">
        <w:trPr>
          <w:trHeight w:val="300"/>
        </w:trPr>
        <w:tc>
          <w:tcPr>
            <w:tcW w:w="199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6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494,6</w:t>
            </w:r>
          </w:p>
        </w:tc>
        <w:tc>
          <w:tcPr>
            <w:tcW w:w="700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A934C5" w:rsidRPr="00FC1553" w:rsidTr="00420FA8">
        <w:trPr>
          <w:trHeight w:val="288"/>
        </w:trPr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694" w:type="pct"/>
            <w:vMerge w:val="restart"/>
            <w:shd w:val="clear" w:color="000000" w:fill="FFFFFF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Нялинское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6,6</w:t>
            </w:r>
          </w:p>
        </w:tc>
        <w:tc>
          <w:tcPr>
            <w:tcW w:w="628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348,6</w:t>
            </w:r>
          </w:p>
        </w:tc>
        <w:tc>
          <w:tcPr>
            <w:tcW w:w="700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 w:val="restart"/>
            <w:shd w:val="clear" w:color="000000" w:fill="FFFFFF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445,2</w:t>
            </w:r>
          </w:p>
        </w:tc>
      </w:tr>
      <w:tr w:rsidR="00A934C5" w:rsidRPr="00FC1553" w:rsidTr="00420FA8">
        <w:trPr>
          <w:trHeight w:val="300"/>
        </w:trPr>
        <w:tc>
          <w:tcPr>
            <w:tcW w:w="199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90,0</w:t>
            </w:r>
          </w:p>
        </w:tc>
        <w:tc>
          <w:tcPr>
            <w:tcW w:w="628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00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420FA8" w:rsidRPr="00FC1553" w:rsidTr="00420FA8">
        <w:trPr>
          <w:trHeight w:val="300"/>
        </w:trPr>
        <w:tc>
          <w:tcPr>
            <w:tcW w:w="199" w:type="pct"/>
            <w:shd w:val="clear" w:color="auto" w:fill="auto"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694" w:type="pct"/>
            <w:shd w:val="clear" w:color="000000" w:fill="FFFFFF"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Согом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306,2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306,2</w:t>
            </w:r>
          </w:p>
        </w:tc>
      </w:tr>
      <w:tr w:rsidR="00A934C5" w:rsidRPr="00FC1553" w:rsidTr="00420FA8">
        <w:trPr>
          <w:trHeight w:val="288"/>
        </w:trPr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694" w:type="pct"/>
            <w:vMerge w:val="restart"/>
            <w:shd w:val="clear" w:color="000000" w:fill="FFFFFF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Шапша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23,1</w:t>
            </w:r>
          </w:p>
        </w:tc>
        <w:tc>
          <w:tcPr>
            <w:tcW w:w="628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2 957,0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 w:val="restart"/>
            <w:shd w:val="clear" w:color="000000" w:fill="FFFFFF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3 430,1</w:t>
            </w:r>
          </w:p>
        </w:tc>
      </w:tr>
      <w:tr w:rsidR="00A934C5" w:rsidRPr="00FC1553" w:rsidTr="00420FA8">
        <w:trPr>
          <w:trHeight w:val="300"/>
        </w:trPr>
        <w:tc>
          <w:tcPr>
            <w:tcW w:w="199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450,0</w:t>
            </w:r>
          </w:p>
        </w:tc>
        <w:tc>
          <w:tcPr>
            <w:tcW w:w="628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00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A934C5" w:rsidRPr="00FC1553" w:rsidTr="00420FA8">
        <w:trPr>
          <w:trHeight w:val="288"/>
        </w:trPr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694" w:type="pct"/>
            <w:vMerge w:val="restart"/>
            <w:shd w:val="clear" w:color="000000" w:fill="FFFFFF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Кышик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5,5</w:t>
            </w:r>
          </w:p>
        </w:tc>
        <w:tc>
          <w:tcPr>
            <w:tcW w:w="628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174,3</w:t>
            </w:r>
          </w:p>
        </w:tc>
        <w:tc>
          <w:tcPr>
            <w:tcW w:w="700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 w:val="restart"/>
            <w:shd w:val="clear" w:color="000000" w:fill="FFFFFF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254,8</w:t>
            </w:r>
          </w:p>
        </w:tc>
      </w:tr>
      <w:tr w:rsidR="00A934C5" w:rsidRPr="00FC1553" w:rsidTr="00420FA8">
        <w:trPr>
          <w:trHeight w:val="300"/>
        </w:trPr>
        <w:tc>
          <w:tcPr>
            <w:tcW w:w="199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75,0</w:t>
            </w:r>
          </w:p>
        </w:tc>
        <w:tc>
          <w:tcPr>
            <w:tcW w:w="628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00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A934C5" w:rsidRPr="00FC1553" w:rsidTr="00420FA8">
        <w:trPr>
          <w:trHeight w:val="288"/>
        </w:trPr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694" w:type="pct"/>
            <w:vMerge w:val="restart"/>
            <w:shd w:val="clear" w:color="000000" w:fill="FFFFFF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Цингалы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5,5</w:t>
            </w:r>
          </w:p>
        </w:tc>
        <w:tc>
          <w:tcPr>
            <w:tcW w:w="628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174,3</w:t>
            </w: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00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9" w:type="pct"/>
            <w:vMerge w:val="restar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 w:val="restart"/>
            <w:shd w:val="clear" w:color="000000" w:fill="FFFFFF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254,8</w:t>
            </w:r>
          </w:p>
        </w:tc>
      </w:tr>
      <w:tr w:rsidR="00A934C5" w:rsidRPr="00FC1553" w:rsidTr="00420FA8">
        <w:trPr>
          <w:trHeight w:val="300"/>
        </w:trPr>
        <w:tc>
          <w:tcPr>
            <w:tcW w:w="199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75,0</w:t>
            </w: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700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A934C5" w:rsidRPr="00FC1553" w:rsidRDefault="00A934C5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</w:p>
        </w:tc>
      </w:tr>
      <w:tr w:rsidR="00420FA8" w:rsidRPr="00FC1553" w:rsidTr="00396CCD">
        <w:trPr>
          <w:trHeight w:val="300"/>
        </w:trPr>
        <w:tc>
          <w:tcPr>
            <w:tcW w:w="894" w:type="pct"/>
            <w:gridSpan w:val="2"/>
            <w:shd w:val="clear" w:color="auto" w:fill="auto"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2 422,7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29 796,7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3,9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1 471,4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10 495,0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170,7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FC1553" w:rsidRPr="00FC1553" w:rsidRDefault="00FC1553" w:rsidP="00A9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FC15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44 360,4</w:t>
            </w:r>
          </w:p>
        </w:tc>
      </w:tr>
    </w:tbl>
    <w:p w:rsidR="00396CCD" w:rsidRDefault="00396CCD" w:rsidP="00A934C5">
      <w:pPr>
        <w:tabs>
          <w:tab w:val="left" w:pos="2388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A2AB3" w:rsidRPr="009D4E26" w:rsidRDefault="00A934C5" w:rsidP="00A934C5">
      <w:pPr>
        <w:tabs>
          <w:tab w:val="left" w:pos="2388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0A2AB3" w:rsidRPr="009D4E26">
        <w:rPr>
          <w:rFonts w:ascii="Times New Roman" w:eastAsia="Calibri" w:hAnsi="Times New Roman" w:cs="Times New Roman"/>
          <w:b/>
          <w:sz w:val="28"/>
          <w:szCs w:val="28"/>
        </w:rPr>
        <w:t>III. Дефицит бюджета, муниципальный долг 202</w:t>
      </w:r>
      <w:r w:rsidR="009D4E2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A2AB3" w:rsidRPr="009D4E2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A2AB3" w:rsidRPr="009D4E26" w:rsidRDefault="000A2AB3" w:rsidP="000A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AB3" w:rsidRPr="00080BB5" w:rsidRDefault="000A2AB3" w:rsidP="000A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B5">
        <w:rPr>
          <w:rFonts w:ascii="Times New Roman" w:eastAsia="Calibri" w:hAnsi="Times New Roman" w:cs="Times New Roman"/>
          <w:sz w:val="28"/>
          <w:szCs w:val="28"/>
        </w:rPr>
        <w:t xml:space="preserve">Решением Думы Ханты-Мансийского района от </w:t>
      </w:r>
      <w:r w:rsidR="00080BB5" w:rsidRPr="00080BB5">
        <w:rPr>
          <w:rFonts w:ascii="Times New Roman" w:eastAsia="Calibri" w:hAnsi="Times New Roman" w:cs="Times New Roman"/>
          <w:sz w:val="28"/>
          <w:szCs w:val="28"/>
        </w:rPr>
        <w:t>23.12.2022</w:t>
      </w:r>
      <w:r w:rsidRPr="00080BB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80BB5" w:rsidRPr="00080BB5">
        <w:rPr>
          <w:rFonts w:ascii="Times New Roman" w:eastAsia="Calibri" w:hAnsi="Times New Roman" w:cs="Times New Roman"/>
          <w:sz w:val="28"/>
          <w:szCs w:val="28"/>
        </w:rPr>
        <w:t>227</w:t>
      </w:r>
      <w:r w:rsidR="00D64255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080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3AE" w:rsidRPr="00080BB5">
        <w:rPr>
          <w:rFonts w:ascii="Times New Roman" w:eastAsia="Calibri" w:hAnsi="Times New Roman" w:cs="Times New Roman"/>
          <w:sz w:val="28"/>
          <w:szCs w:val="28"/>
        </w:rPr>
        <w:t>«</w:t>
      </w:r>
      <w:r w:rsidRPr="00080BB5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 w:rsidR="00080BB5" w:rsidRPr="00080BB5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2023</w:t>
      </w:r>
      <w:r w:rsidRPr="00080BB5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</w:t>
      </w:r>
      <w:r w:rsidR="00080BB5" w:rsidRPr="00080BB5">
        <w:rPr>
          <w:rFonts w:ascii="Times New Roman" w:eastAsia="Calibri" w:hAnsi="Times New Roman" w:cs="Times New Roman"/>
          <w:sz w:val="28"/>
          <w:szCs w:val="28"/>
        </w:rPr>
        <w:t>д                           2024 и 2025</w:t>
      </w:r>
      <w:r w:rsidRPr="00080BB5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AA13AE" w:rsidRPr="00080BB5">
        <w:rPr>
          <w:rFonts w:ascii="Times New Roman" w:eastAsia="Calibri" w:hAnsi="Times New Roman" w:cs="Times New Roman"/>
          <w:sz w:val="28"/>
          <w:szCs w:val="28"/>
        </w:rPr>
        <w:t>»</w:t>
      </w:r>
      <w:r w:rsidRPr="00080BB5">
        <w:rPr>
          <w:rFonts w:ascii="Times New Roman" w:eastAsia="Calibri" w:hAnsi="Times New Roman" w:cs="Times New Roman"/>
          <w:sz w:val="28"/>
          <w:szCs w:val="28"/>
        </w:rPr>
        <w:t xml:space="preserve"> бюджет Ханты-Мансийского района утвержден с дефицитом, в размере </w:t>
      </w:r>
      <w:r w:rsidR="00080BB5" w:rsidRPr="00080BB5">
        <w:rPr>
          <w:rFonts w:ascii="Times New Roman" w:eastAsia="Calibri" w:hAnsi="Times New Roman" w:cs="Times New Roman"/>
          <w:sz w:val="28"/>
          <w:szCs w:val="28"/>
        </w:rPr>
        <w:t>149 439,2</w:t>
      </w:r>
      <w:r w:rsidRPr="00080BB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0A2AB3" w:rsidRPr="00080BB5" w:rsidRDefault="000A2AB3" w:rsidP="000A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B5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предлагается утвердить дефицит бюджета в размере </w:t>
      </w:r>
      <w:r w:rsidR="00080BB5" w:rsidRPr="00080BB5">
        <w:rPr>
          <w:rFonts w:ascii="Times New Roman" w:eastAsia="Calibri" w:hAnsi="Times New Roman" w:cs="Times New Roman"/>
          <w:sz w:val="28"/>
          <w:szCs w:val="28"/>
        </w:rPr>
        <w:t>613 605,8</w:t>
      </w:r>
      <w:r w:rsidRPr="00080BB5">
        <w:rPr>
          <w:rFonts w:ascii="Times New Roman" w:eastAsia="Calibri" w:hAnsi="Times New Roman" w:cs="Times New Roman"/>
          <w:sz w:val="28"/>
          <w:szCs w:val="28"/>
        </w:rPr>
        <w:t xml:space="preserve"> тыс. рублей, у</w:t>
      </w:r>
      <w:r w:rsidR="00080BB5" w:rsidRPr="00080BB5">
        <w:rPr>
          <w:rFonts w:ascii="Times New Roman" w:eastAsia="Calibri" w:hAnsi="Times New Roman" w:cs="Times New Roman"/>
          <w:sz w:val="28"/>
          <w:szCs w:val="28"/>
        </w:rPr>
        <w:t>величив его на 464 166,6</w:t>
      </w:r>
      <w:r w:rsidRPr="00080BB5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A93031">
        <w:rPr>
          <w:rFonts w:ascii="Times New Roman" w:eastAsia="Calibri" w:hAnsi="Times New Roman" w:cs="Times New Roman"/>
          <w:sz w:val="28"/>
          <w:szCs w:val="28"/>
        </w:rPr>
        <w:t>в 4</w:t>
      </w:r>
      <w:r w:rsidR="00A1193F">
        <w:rPr>
          <w:rFonts w:ascii="Times New Roman" w:eastAsia="Calibri" w:hAnsi="Times New Roman" w:cs="Times New Roman"/>
          <w:sz w:val="28"/>
          <w:szCs w:val="28"/>
        </w:rPr>
        <w:t xml:space="preserve"> раза</w:t>
      </w:r>
      <w:r w:rsidRPr="00080BB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2383" w:rsidRPr="00E31093" w:rsidRDefault="000A2AB3" w:rsidP="009A2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1093">
        <w:rPr>
          <w:rFonts w:ascii="Times New Roman" w:eastAsia="Calibri" w:hAnsi="Times New Roman" w:cs="Times New Roman"/>
          <w:sz w:val="28"/>
          <w:szCs w:val="28"/>
        </w:rPr>
        <w:t xml:space="preserve">В сравнении с показателями, предусмотренными решением Думы                      Ханты-Мансийского района от </w:t>
      </w:r>
      <w:r w:rsidR="00080BB5" w:rsidRPr="00E31093">
        <w:rPr>
          <w:rFonts w:ascii="Times New Roman" w:eastAsia="Calibri" w:hAnsi="Times New Roman" w:cs="Times New Roman"/>
          <w:sz w:val="28"/>
          <w:szCs w:val="28"/>
        </w:rPr>
        <w:t>23.12.2022</w:t>
      </w:r>
      <w:r w:rsidRPr="00E3109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80BB5" w:rsidRPr="00E31093">
        <w:rPr>
          <w:rFonts w:ascii="Times New Roman" w:eastAsia="Calibri" w:hAnsi="Times New Roman" w:cs="Times New Roman"/>
          <w:sz w:val="28"/>
          <w:szCs w:val="28"/>
        </w:rPr>
        <w:t xml:space="preserve"> 227</w:t>
      </w:r>
      <w:r w:rsidRPr="00E310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3AE" w:rsidRPr="00E31093">
        <w:rPr>
          <w:rFonts w:ascii="Times New Roman" w:eastAsia="Calibri" w:hAnsi="Times New Roman" w:cs="Times New Roman"/>
          <w:sz w:val="28"/>
          <w:szCs w:val="28"/>
        </w:rPr>
        <w:t>«</w:t>
      </w:r>
      <w:r w:rsidRPr="00E31093">
        <w:rPr>
          <w:rFonts w:ascii="Times New Roman" w:eastAsia="Calibri" w:hAnsi="Times New Roman" w:cs="Times New Roman"/>
          <w:sz w:val="28"/>
          <w:szCs w:val="28"/>
        </w:rPr>
        <w:t xml:space="preserve">О бюджете  </w:t>
      </w:r>
      <w:r w:rsidR="00D642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080BB5" w:rsidRPr="00E31093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2023 год и плановый период 2024 и 2025</w:t>
      </w:r>
      <w:r w:rsidRPr="00E31093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AA13AE" w:rsidRPr="00E31093">
        <w:rPr>
          <w:rFonts w:ascii="Times New Roman" w:eastAsia="Calibri" w:hAnsi="Times New Roman" w:cs="Times New Roman"/>
          <w:sz w:val="28"/>
          <w:szCs w:val="28"/>
        </w:rPr>
        <w:t>»</w:t>
      </w:r>
      <w:r w:rsidRPr="00E310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425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E31093">
        <w:rPr>
          <w:rFonts w:ascii="Times New Roman" w:eastAsia="Calibri" w:hAnsi="Times New Roman" w:cs="Times New Roman"/>
          <w:sz w:val="28"/>
          <w:szCs w:val="28"/>
        </w:rPr>
        <w:t>в связи с у</w:t>
      </w:r>
      <w:r w:rsidR="00A60F41" w:rsidRPr="00E31093">
        <w:rPr>
          <w:rFonts w:ascii="Times New Roman" w:eastAsia="Calibri" w:hAnsi="Times New Roman" w:cs="Times New Roman"/>
          <w:sz w:val="28"/>
          <w:szCs w:val="28"/>
        </w:rPr>
        <w:t xml:space="preserve">величением объема </w:t>
      </w:r>
      <w:r w:rsidRPr="00E31093">
        <w:rPr>
          <w:rFonts w:ascii="Times New Roman" w:eastAsia="Calibri" w:hAnsi="Times New Roman" w:cs="Times New Roman"/>
          <w:sz w:val="28"/>
          <w:szCs w:val="28"/>
        </w:rPr>
        <w:t xml:space="preserve">привлекаемых кредитных средств на покрытие дефицита бюджета на </w:t>
      </w:r>
      <w:r w:rsidR="00A60F41" w:rsidRPr="00E31093">
        <w:rPr>
          <w:rFonts w:ascii="Times New Roman" w:eastAsia="Calibri" w:hAnsi="Times New Roman" w:cs="Times New Roman"/>
          <w:sz w:val="28"/>
          <w:szCs w:val="28"/>
        </w:rPr>
        <w:t>83 791,4</w:t>
      </w:r>
      <w:r w:rsidRPr="00E31093">
        <w:rPr>
          <w:rFonts w:ascii="Times New Roman" w:eastAsia="Calibri" w:hAnsi="Times New Roman" w:cs="Times New Roman"/>
          <w:sz w:val="28"/>
          <w:szCs w:val="28"/>
        </w:rPr>
        <w:t xml:space="preserve"> тыс. рублей, верхний предел муниципального внутреннего долга района на 1 янва</w:t>
      </w:r>
      <w:r w:rsidR="00A60F41" w:rsidRPr="00E31093">
        <w:rPr>
          <w:rFonts w:ascii="Times New Roman" w:eastAsia="Calibri" w:hAnsi="Times New Roman" w:cs="Times New Roman"/>
          <w:sz w:val="28"/>
          <w:szCs w:val="28"/>
        </w:rPr>
        <w:t>ря 2024</w:t>
      </w:r>
      <w:r w:rsidRPr="00E3109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A60F41" w:rsidRPr="00E31093">
        <w:rPr>
          <w:rFonts w:ascii="Times New Roman" w:eastAsia="Calibri" w:hAnsi="Times New Roman" w:cs="Times New Roman"/>
          <w:sz w:val="28"/>
          <w:szCs w:val="28"/>
        </w:rPr>
        <w:t xml:space="preserve">увеличивается </w:t>
      </w:r>
      <w:r w:rsidR="009A2383" w:rsidRPr="00E3109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60F41" w:rsidRPr="00E31093">
        <w:rPr>
          <w:rFonts w:ascii="Times New Roman" w:eastAsia="Calibri" w:hAnsi="Times New Roman" w:cs="Times New Roman"/>
          <w:sz w:val="28"/>
          <w:szCs w:val="28"/>
        </w:rPr>
        <w:t>151 674,2</w:t>
      </w:r>
      <w:r w:rsidRPr="00E3109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proofErr w:type="gramEnd"/>
      <w:r w:rsidRPr="00E3109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A60F41" w:rsidRPr="00E31093">
        <w:rPr>
          <w:rFonts w:ascii="Times New Roman" w:eastAsia="Calibri" w:hAnsi="Times New Roman" w:cs="Times New Roman"/>
          <w:sz w:val="28"/>
          <w:szCs w:val="28"/>
        </w:rPr>
        <w:t>235 465,6</w:t>
      </w:r>
      <w:r w:rsidR="009A2383" w:rsidRPr="00E31093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E31093" w:rsidRPr="00E31093" w:rsidRDefault="000A2AB3" w:rsidP="00E3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93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района Проектом решения </w:t>
      </w:r>
      <w:r w:rsidR="00CA4F21" w:rsidRPr="00E31093">
        <w:rPr>
          <w:rFonts w:ascii="Times New Roman" w:hAnsi="Times New Roman" w:cs="Times New Roman"/>
          <w:sz w:val="28"/>
          <w:szCs w:val="28"/>
        </w:rPr>
        <w:t xml:space="preserve">не изменяется и составляет 190,1 тыс. </w:t>
      </w:r>
      <w:r w:rsidR="00E31093" w:rsidRPr="00E31093">
        <w:rPr>
          <w:rFonts w:ascii="Times New Roman" w:hAnsi="Times New Roman" w:cs="Times New Roman"/>
          <w:sz w:val="28"/>
          <w:szCs w:val="28"/>
        </w:rPr>
        <w:t>рублей.</w:t>
      </w:r>
    </w:p>
    <w:p w:rsidR="000A2AB3" w:rsidRPr="00E31093" w:rsidRDefault="00E31093" w:rsidP="00E3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93">
        <w:rPr>
          <w:rFonts w:ascii="Times New Roman" w:hAnsi="Times New Roman" w:cs="Times New Roman"/>
          <w:sz w:val="28"/>
          <w:szCs w:val="28"/>
        </w:rPr>
        <w:lastRenderedPageBreak/>
        <w:t xml:space="preserve">Объем муниципального долга </w:t>
      </w:r>
      <w:r w:rsidR="000A2AB3" w:rsidRPr="00E31093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ограничениям, установленным частью 5 статьи 107 Бюджетного кодекса Российской Федерации.</w:t>
      </w:r>
    </w:p>
    <w:p w:rsidR="000A2AB3" w:rsidRPr="005F51C2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решения вносятся соответствующие изменения                                в приложения 11 </w:t>
      </w:r>
      <w:r w:rsidR="00AA13AE" w:rsidRPr="005F51C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F51C2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финансирования</w:t>
      </w:r>
      <w:r w:rsidR="00E31093" w:rsidRPr="005F5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дефицита бюджета района на 2023</w:t>
      </w:r>
      <w:r w:rsidRPr="005F5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AA13AE" w:rsidRPr="005F51C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31093" w:rsidRPr="005F51C2">
        <w:rPr>
          <w:rFonts w:ascii="Times New Roman" w:eastAsia="Calibri" w:hAnsi="Times New Roman" w:cs="Times New Roman"/>
          <w:sz w:val="28"/>
          <w:szCs w:val="28"/>
          <w:lang w:eastAsia="ru-RU"/>
        </w:rPr>
        <w:t>, 12 «Источники финансирования дефицита бюджета района на 2024-2025 годы»</w:t>
      </w:r>
      <w:r w:rsidRPr="005F5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22 </w:t>
      </w:r>
      <w:r w:rsidR="00AA13AE" w:rsidRPr="005F51C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F5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муниципальных внутренних заимствований                             </w:t>
      </w:r>
      <w:r w:rsidR="005F51C2" w:rsidRPr="005F51C2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 на 2023</w:t>
      </w:r>
      <w:r w:rsidRPr="005F5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F51C2" w:rsidRPr="005F51C2">
        <w:rPr>
          <w:rFonts w:ascii="Times New Roman" w:eastAsia="Calibri" w:hAnsi="Times New Roman" w:cs="Times New Roman"/>
          <w:sz w:val="28"/>
          <w:szCs w:val="28"/>
          <w:lang w:eastAsia="ru-RU"/>
        </w:rPr>
        <w:t>4 и 2025</w:t>
      </w:r>
      <w:r w:rsidRPr="005F5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="00AA13AE" w:rsidRPr="005F51C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F51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F51C2" w:rsidRDefault="000A2AB3" w:rsidP="005F51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298">
        <w:rPr>
          <w:rFonts w:ascii="Times New Roman" w:eastAsia="Calibri" w:hAnsi="Times New Roman" w:cs="Times New Roman"/>
          <w:sz w:val="28"/>
          <w:szCs w:val="28"/>
          <w:lang w:eastAsia="ru-RU"/>
        </w:rPr>
        <w:t>Размер резервного фо</w:t>
      </w:r>
      <w:r w:rsidR="005F51C2" w:rsidRPr="00923298">
        <w:rPr>
          <w:rFonts w:ascii="Times New Roman" w:eastAsia="Calibri" w:hAnsi="Times New Roman" w:cs="Times New Roman"/>
          <w:sz w:val="28"/>
          <w:szCs w:val="28"/>
          <w:lang w:eastAsia="ru-RU"/>
        </w:rPr>
        <w:t>нда администрации района на 2023</w:t>
      </w:r>
      <w:r w:rsidRPr="00923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5F51C2" w:rsidRPr="00923298">
        <w:rPr>
          <w:rFonts w:ascii="Times New Roman" w:eastAsia="Calibri" w:hAnsi="Times New Roman" w:cs="Times New Roman"/>
          <w:sz w:val="28"/>
          <w:szCs w:val="28"/>
          <w:lang w:eastAsia="ru-RU"/>
        </w:rPr>
        <w:t>2024-2025 годов не</w:t>
      </w:r>
      <w:r w:rsidRPr="00923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корр</w:t>
      </w:r>
      <w:r w:rsidR="005F51C2" w:rsidRPr="00923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ектируется и составляет </w:t>
      </w:r>
      <w:r w:rsidR="005F51C2" w:rsidRPr="005F51C2">
        <w:rPr>
          <w:rFonts w:ascii="Times New Roman" w:eastAsia="Calibri" w:hAnsi="Times New Roman" w:cs="Times New Roman"/>
          <w:color w:val="000000"/>
          <w:sz w:val="28"/>
          <w:szCs w:val="28"/>
        </w:rPr>
        <w:t>15 000,0</w:t>
      </w:r>
      <w:r w:rsidR="005F51C2" w:rsidRPr="009232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</w:t>
      </w:r>
      <w:r w:rsidR="005F51C2" w:rsidRPr="005F51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</w:t>
      </w:r>
      <w:r w:rsidR="005F51C2" w:rsidRPr="009232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2023 год и </w:t>
      </w:r>
      <w:r w:rsidR="009232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5F51C2" w:rsidRPr="00923298">
        <w:rPr>
          <w:rFonts w:ascii="Times New Roman" w:eastAsia="Calibri" w:hAnsi="Times New Roman" w:cs="Times New Roman"/>
          <w:color w:val="000000"/>
          <w:sz w:val="28"/>
          <w:szCs w:val="28"/>
        </w:rPr>
        <w:t>каждый год планового периода.</w:t>
      </w:r>
    </w:p>
    <w:p w:rsidR="0099372F" w:rsidRPr="001D2590" w:rsidRDefault="00923298" w:rsidP="00923298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259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74C2C" w:rsidRPr="001D2590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нераспределенных в 2022 году средств на ремонт автомобильных дорог</w:t>
      </w:r>
      <w:r w:rsidR="001D2590" w:rsidRPr="001D2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прогноза д</w:t>
      </w:r>
      <w:r w:rsidR="001D2590">
        <w:rPr>
          <w:rFonts w:ascii="Times New Roman" w:eastAsia="Calibri" w:hAnsi="Times New Roman" w:cs="Times New Roman"/>
          <w:sz w:val="28"/>
          <w:szCs w:val="28"/>
          <w:lang w:eastAsia="ru-RU"/>
        </w:rPr>
        <w:t>оходов по акцизам на</w:t>
      </w:r>
      <w:r w:rsidR="00832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ГСМ</w:t>
      </w:r>
      <w:r w:rsidR="001D2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2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решения предлагается увеличить объем муниципального дорожного фонда Ханты-Мансийского района на 2023 год на сумму </w:t>
      </w:r>
      <w:r w:rsidR="003342CE" w:rsidRPr="001D2590">
        <w:rPr>
          <w:rFonts w:ascii="Times New Roman" w:eastAsia="Calibri" w:hAnsi="Times New Roman" w:cs="Times New Roman"/>
          <w:sz w:val="28"/>
          <w:szCs w:val="28"/>
          <w:lang w:eastAsia="ru-RU"/>
        </w:rPr>
        <w:t>2 896,4</w:t>
      </w:r>
      <w:r w:rsidR="00640EAC" w:rsidRPr="001D2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с 6 674,7 тыс. рублей до 9 571,1 тыс. рублей</w:t>
      </w:r>
      <w:r w:rsidR="001D25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23298" w:rsidRPr="007E6E4C" w:rsidRDefault="00923298" w:rsidP="00923298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6E4C">
        <w:rPr>
          <w:rFonts w:ascii="Times New Roman" w:hAnsi="Times New Roman" w:cs="Times New Roman"/>
          <w:sz w:val="28"/>
          <w:szCs w:val="28"/>
        </w:rPr>
        <w:tab/>
        <w:t xml:space="preserve">На плановый период </w:t>
      </w:r>
      <w:r w:rsidRPr="007E6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муниципального дорожного фонда                          не изменяется и составит на 2024 год – </w:t>
      </w:r>
      <w:r w:rsidR="003342CE" w:rsidRPr="007E6E4C">
        <w:rPr>
          <w:rFonts w:ascii="Times New Roman" w:eastAsia="Calibri" w:hAnsi="Times New Roman" w:cs="Times New Roman"/>
          <w:sz w:val="28"/>
          <w:szCs w:val="28"/>
          <w:lang w:eastAsia="ru-RU"/>
        </w:rPr>
        <w:t>6 803,1</w:t>
      </w:r>
      <w:r w:rsidRPr="007E6E4C">
        <w:rPr>
          <w:rFonts w:ascii="Times New Roman" w:hAnsi="Times New Roman" w:cs="Times New Roman"/>
          <w:sz w:val="28"/>
          <w:szCs w:val="28"/>
        </w:rPr>
        <w:t xml:space="preserve"> тыс. рублей, на 2025 год                             </w:t>
      </w:r>
      <w:r w:rsidR="003342CE" w:rsidRPr="007E6E4C">
        <w:rPr>
          <w:rFonts w:ascii="Times New Roman" w:hAnsi="Times New Roman" w:cs="Times New Roman"/>
          <w:sz w:val="28"/>
          <w:szCs w:val="28"/>
        </w:rPr>
        <w:t>– 6 860,5</w:t>
      </w:r>
      <w:r w:rsidRPr="007E6E4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23298" w:rsidRPr="00F74C2C" w:rsidRDefault="0099372F" w:rsidP="009232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="00923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оектом </w:t>
      </w:r>
      <w:r w:rsidR="00923298" w:rsidRPr="00923298">
        <w:rPr>
          <w:rFonts w:ascii="Times New Roman" w:eastAsia="Calibri" w:hAnsi="Times New Roman" w:cs="Times New Roman"/>
          <w:sz w:val="28"/>
          <w:szCs w:val="28"/>
          <w:lang w:eastAsia="ru-RU"/>
        </w:rPr>
        <w:t>пред</w:t>
      </w:r>
      <w:r w:rsidR="00923298">
        <w:rPr>
          <w:rFonts w:ascii="Times New Roman" w:eastAsia="Calibri" w:hAnsi="Times New Roman" w:cs="Times New Roman"/>
          <w:sz w:val="28"/>
          <w:szCs w:val="28"/>
          <w:lang w:eastAsia="ru-RU"/>
        </w:rPr>
        <w:t>лагается дополнить содержание статьи</w:t>
      </w:r>
      <w:r w:rsidR="00923298" w:rsidRPr="00923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 </w:t>
      </w:r>
      <w:r w:rsidR="00923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текстовой части </w:t>
      </w:r>
      <w:r w:rsidR="00923298" w:rsidRPr="00923298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923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бюджете </w:t>
      </w:r>
      <w:r w:rsidRPr="00275477">
        <w:rPr>
          <w:rFonts w:ascii="Times New Roman" w:hAnsi="Times New Roman" w:cs="Times New Roman"/>
          <w:color w:val="000000"/>
          <w:sz w:val="28"/>
          <w:szCs w:val="28"/>
        </w:rPr>
        <w:t>дополнительным основа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нием, позволяющим вносить </w:t>
      </w:r>
      <w:r w:rsidRPr="00275477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F1486">
        <w:rPr>
          <w:rFonts w:ascii="Times New Roman" w:hAnsi="Times New Roman" w:cs="Times New Roman"/>
          <w:color w:val="000000"/>
          <w:sz w:val="28"/>
          <w:szCs w:val="28"/>
        </w:rPr>
        <w:t xml:space="preserve"> сводную бюджетную роспись</w:t>
      </w:r>
      <w:r w:rsidRPr="0027547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района в 2023 году </w:t>
      </w:r>
      <w:r w:rsidR="00D642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27547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решениями руководителя финансового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органа, в части </w:t>
      </w:r>
      <w:r w:rsidR="00923298" w:rsidRPr="00923298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объема бюджетных ассигнований на реализацию отдельных мероприятий плана природоохранных мероприятий, утвержденного уполномоченным органом государственной власти автономного округа, в объеме средств, указанных в пункте 1 статьи</w:t>
      </w:r>
      <w:proofErr w:type="gramEnd"/>
      <w:r w:rsidR="00923298" w:rsidRPr="00923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16.6, </w:t>
      </w:r>
      <w:proofErr w:type="gramStart"/>
      <w:r w:rsidR="00923298" w:rsidRPr="00923298">
        <w:rPr>
          <w:rFonts w:ascii="Times New Roman" w:eastAsia="Calibri" w:hAnsi="Times New Roman" w:cs="Times New Roman"/>
          <w:sz w:val="28"/>
          <w:szCs w:val="28"/>
          <w:lang w:eastAsia="ru-RU"/>
        </w:rPr>
        <w:t>пункте</w:t>
      </w:r>
      <w:proofErr w:type="gramEnd"/>
      <w:r w:rsidR="00923298" w:rsidRPr="00923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статьи 75.1, пункте 1 статьи 78.2 Федерального закона от 10.01.2002 № 7-ФЗ «Об охране окружающей среды» и поступивших в бюджет Ханты-Мансийского района сверх объемов, учтенных при утверждении общего объема доходов Ханты-Мансийского района,</w:t>
      </w:r>
      <w:r w:rsidR="00F74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3298" w:rsidRPr="00923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 не </w:t>
      </w:r>
      <w:r w:rsidR="00923298" w:rsidRPr="009232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более суммы фактически поступивших доходов.</w:t>
      </w:r>
    </w:p>
    <w:p w:rsidR="00923298" w:rsidRPr="000A2AB3" w:rsidRDefault="00923298" w:rsidP="000A2A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cyan"/>
          <w:lang w:eastAsia="ru-RU"/>
        </w:rPr>
      </w:pPr>
    </w:p>
    <w:p w:rsidR="000A2AB3" w:rsidRPr="009D4E26" w:rsidRDefault="000A2AB3" w:rsidP="009D4E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4E2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9D4E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9D4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4E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параметров бюджета</w:t>
      </w:r>
    </w:p>
    <w:p w:rsidR="000A2AB3" w:rsidRPr="009D4E26" w:rsidRDefault="009D4E26" w:rsidP="009D4E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4E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планового периода 2024 и 2025</w:t>
      </w:r>
      <w:r w:rsidR="000A2AB3" w:rsidRPr="009D4E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A2AB3" w:rsidRPr="009731F0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AB3" w:rsidRPr="009731F0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основных параметров бюджета </w:t>
      </w:r>
      <w:r w:rsidRPr="009731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планового периода                                      </w:t>
      </w:r>
      <w:r w:rsidR="007E6E4C" w:rsidRPr="009731F0">
        <w:rPr>
          <w:rFonts w:ascii="Times New Roman" w:eastAsia="Calibri" w:hAnsi="Times New Roman" w:cs="Times New Roman"/>
          <w:sz w:val="28"/>
          <w:szCs w:val="28"/>
          <w:lang w:eastAsia="ru-RU"/>
        </w:rPr>
        <w:t>2024 и 2025</w:t>
      </w:r>
      <w:r w:rsidRPr="009731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97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5.</w:t>
      </w:r>
      <w:r w:rsidRPr="009731F0">
        <w:rPr>
          <w:rFonts w:ascii="Times New Roman" w:eastAsia="Calibri" w:hAnsi="Times New Roman" w:cs="Times New Roman"/>
          <w:lang w:eastAsia="ru-RU"/>
        </w:rPr>
        <w:t xml:space="preserve"> </w:t>
      </w:r>
    </w:p>
    <w:p w:rsidR="000A2AB3" w:rsidRPr="009731F0" w:rsidRDefault="000A2AB3" w:rsidP="007E6E4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1F0">
        <w:rPr>
          <w:rFonts w:ascii="Times New Roman" w:eastAsia="Calibri" w:hAnsi="Times New Roman" w:cs="Times New Roman"/>
          <w:sz w:val="18"/>
          <w:szCs w:val="18"/>
          <w:lang w:eastAsia="ru-RU"/>
        </w:rPr>
        <w:t>Таблица 5</w:t>
      </w:r>
    </w:p>
    <w:p w:rsidR="000A2AB3" w:rsidRPr="009731F0" w:rsidRDefault="000A2AB3" w:rsidP="007E6E4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1F0">
        <w:rPr>
          <w:rFonts w:ascii="Times New Roman" w:eastAsia="Calibri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10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176"/>
        <w:gridCol w:w="1170"/>
        <w:gridCol w:w="1094"/>
        <w:gridCol w:w="1228"/>
        <w:gridCol w:w="774"/>
        <w:gridCol w:w="1127"/>
        <w:gridCol w:w="1123"/>
        <w:gridCol w:w="1228"/>
        <w:gridCol w:w="652"/>
      </w:tblGrid>
      <w:tr w:rsidR="000A2AB3" w:rsidRPr="009B7DCD" w:rsidTr="009B7DCD">
        <w:trPr>
          <w:trHeight w:val="357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:rsidR="000A2AB3" w:rsidRPr="009B7DCD" w:rsidRDefault="000A2AB3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0A2AB3" w:rsidRPr="009B7DCD" w:rsidRDefault="00647656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Показатели бюджета</w:t>
            </w:r>
          </w:p>
        </w:tc>
        <w:tc>
          <w:tcPr>
            <w:tcW w:w="4317" w:type="dxa"/>
            <w:gridSpan w:val="4"/>
            <w:shd w:val="clear" w:color="auto" w:fill="auto"/>
            <w:vAlign w:val="center"/>
            <w:hideMark/>
          </w:tcPr>
          <w:p w:rsidR="000A2AB3" w:rsidRPr="009B7DCD" w:rsidRDefault="000A2AB3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7D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 w:rsidR="009B7D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Pr="009B7D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072" w:type="dxa"/>
            <w:gridSpan w:val="4"/>
            <w:shd w:val="clear" w:color="auto" w:fill="auto"/>
            <w:vAlign w:val="center"/>
            <w:hideMark/>
          </w:tcPr>
          <w:p w:rsidR="000A2AB3" w:rsidRPr="009B7DCD" w:rsidRDefault="009B7DCD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2025</w:t>
            </w:r>
            <w:r w:rsidR="000A2AB3" w:rsidRPr="009B7D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9B7DCD" w:rsidRPr="009B7DCD" w:rsidTr="009B7DCD">
        <w:trPr>
          <w:trHeight w:val="624"/>
          <w:jc w:val="center"/>
        </w:trPr>
        <w:tc>
          <w:tcPr>
            <w:tcW w:w="535" w:type="dxa"/>
            <w:vMerge/>
            <w:vAlign w:val="center"/>
            <w:hideMark/>
          </w:tcPr>
          <w:p w:rsidR="000A2AB3" w:rsidRPr="009B7DCD" w:rsidRDefault="000A2AB3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0A2AB3" w:rsidRPr="009B7DCD" w:rsidRDefault="000A2AB3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2AB3" w:rsidRPr="009B7DCD" w:rsidRDefault="00647656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D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 Думы                             от 23.12.2022 № 227              </w:t>
            </w:r>
            <w:r w:rsidR="000A2AB3" w:rsidRPr="009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A2AB3" w:rsidRPr="009B7DCD" w:rsidRDefault="000A2AB3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A2AB3" w:rsidRPr="009B7DCD" w:rsidRDefault="000A2AB3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0A2AB3" w:rsidRPr="009B7DCD" w:rsidRDefault="000A2AB3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</w:t>
            </w:r>
            <w:proofErr w:type="spellEnd"/>
            <w:r w:rsidRPr="009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в %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A2AB3" w:rsidRPr="009B7DCD" w:rsidRDefault="00647656" w:rsidP="006476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7D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 Думы                             от 23.12.2022 № 227             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A2AB3" w:rsidRPr="009B7DCD" w:rsidRDefault="000A2AB3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A2AB3" w:rsidRPr="009B7DCD" w:rsidRDefault="000A2AB3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0A2AB3" w:rsidRPr="009B7DCD" w:rsidRDefault="000A2AB3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</w:t>
            </w:r>
            <w:proofErr w:type="spellEnd"/>
            <w:r w:rsidRPr="009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в %</w:t>
            </w:r>
          </w:p>
        </w:tc>
      </w:tr>
      <w:tr w:rsidR="009B7DCD" w:rsidRPr="009B7DCD" w:rsidTr="009B7DCD">
        <w:trPr>
          <w:trHeight w:val="300"/>
          <w:jc w:val="center"/>
        </w:trPr>
        <w:tc>
          <w:tcPr>
            <w:tcW w:w="535" w:type="dxa"/>
            <w:shd w:val="clear" w:color="auto" w:fill="auto"/>
            <w:vAlign w:val="center"/>
            <w:hideMark/>
          </w:tcPr>
          <w:p w:rsidR="000A2AB3" w:rsidRPr="009B7DCD" w:rsidRDefault="000A2AB3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A2AB3" w:rsidRPr="009B7DCD" w:rsidRDefault="000A2AB3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A2AB3" w:rsidRPr="009B7DCD" w:rsidRDefault="000A2AB3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A2AB3" w:rsidRPr="009B7DCD" w:rsidRDefault="000A2AB3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A2AB3" w:rsidRPr="009B7DCD" w:rsidRDefault="000A2AB3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0A2AB3" w:rsidRPr="009B7DCD" w:rsidRDefault="000A2AB3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A2AB3" w:rsidRPr="009B7DCD" w:rsidRDefault="000A2AB3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A2AB3" w:rsidRPr="009B7DCD" w:rsidRDefault="000A2AB3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A2AB3" w:rsidRPr="009B7DCD" w:rsidRDefault="000A2AB3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0A2AB3" w:rsidRPr="009B7DCD" w:rsidRDefault="000A2AB3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B7DCD" w:rsidRPr="009B7DCD" w:rsidTr="00D64255">
        <w:trPr>
          <w:trHeight w:val="300"/>
          <w:jc w:val="center"/>
        </w:trPr>
        <w:tc>
          <w:tcPr>
            <w:tcW w:w="535" w:type="dxa"/>
            <w:shd w:val="clear" w:color="auto" w:fill="auto"/>
            <w:hideMark/>
          </w:tcPr>
          <w:p w:rsidR="00647656" w:rsidRPr="00D64255" w:rsidRDefault="00647656" w:rsidP="00D6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1176" w:type="dxa"/>
            <w:shd w:val="clear" w:color="auto" w:fill="auto"/>
            <w:hideMark/>
          </w:tcPr>
          <w:p w:rsidR="00647656" w:rsidRPr="00D64255" w:rsidRDefault="00647656" w:rsidP="00D6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Доходы,</w:t>
            </w:r>
          </w:p>
        </w:tc>
        <w:tc>
          <w:tcPr>
            <w:tcW w:w="1187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3 985 847,1</w:t>
            </w:r>
          </w:p>
        </w:tc>
        <w:tc>
          <w:tcPr>
            <w:tcW w:w="1113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3 986 350,8</w:t>
            </w:r>
          </w:p>
        </w:tc>
        <w:tc>
          <w:tcPr>
            <w:tcW w:w="1228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503,7</w:t>
            </w:r>
          </w:p>
        </w:tc>
        <w:tc>
          <w:tcPr>
            <w:tcW w:w="789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9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3 821 246,0</w:t>
            </w:r>
          </w:p>
        </w:tc>
        <w:tc>
          <w:tcPr>
            <w:tcW w:w="1145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3 821 749,7</w:t>
            </w:r>
          </w:p>
        </w:tc>
        <w:tc>
          <w:tcPr>
            <w:tcW w:w="1135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503,7</w:t>
            </w:r>
          </w:p>
        </w:tc>
        <w:tc>
          <w:tcPr>
            <w:tcW w:w="653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9B7DCD" w:rsidRPr="009B7DCD" w:rsidTr="00D64255">
        <w:trPr>
          <w:trHeight w:val="300"/>
          <w:jc w:val="center"/>
        </w:trPr>
        <w:tc>
          <w:tcPr>
            <w:tcW w:w="535" w:type="dxa"/>
            <w:shd w:val="clear" w:color="auto" w:fill="auto"/>
            <w:hideMark/>
          </w:tcPr>
          <w:p w:rsidR="00647656" w:rsidRPr="00D64255" w:rsidRDefault="00647656" w:rsidP="00D6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76" w:type="dxa"/>
            <w:shd w:val="clear" w:color="auto" w:fill="auto"/>
            <w:hideMark/>
          </w:tcPr>
          <w:p w:rsidR="00647656" w:rsidRPr="00D64255" w:rsidRDefault="00647656" w:rsidP="00D6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87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4 051 303,4</w:t>
            </w:r>
          </w:p>
        </w:tc>
        <w:tc>
          <w:tcPr>
            <w:tcW w:w="1113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4 051 807,1</w:t>
            </w:r>
          </w:p>
        </w:tc>
        <w:tc>
          <w:tcPr>
            <w:tcW w:w="1228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503,7</w:t>
            </w:r>
          </w:p>
        </w:tc>
        <w:tc>
          <w:tcPr>
            <w:tcW w:w="789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9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3 970 806,5</w:t>
            </w:r>
          </w:p>
        </w:tc>
        <w:tc>
          <w:tcPr>
            <w:tcW w:w="1145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3 971 310,2</w:t>
            </w:r>
          </w:p>
        </w:tc>
        <w:tc>
          <w:tcPr>
            <w:tcW w:w="1135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503,7</w:t>
            </w:r>
          </w:p>
        </w:tc>
        <w:tc>
          <w:tcPr>
            <w:tcW w:w="653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9B7DCD" w:rsidRPr="009B7DCD" w:rsidTr="00D64255">
        <w:trPr>
          <w:trHeight w:val="286"/>
          <w:jc w:val="center"/>
        </w:trPr>
        <w:tc>
          <w:tcPr>
            <w:tcW w:w="535" w:type="dxa"/>
            <w:shd w:val="clear" w:color="auto" w:fill="auto"/>
            <w:hideMark/>
          </w:tcPr>
          <w:p w:rsidR="00647656" w:rsidRPr="00D64255" w:rsidRDefault="00647656" w:rsidP="00D6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76" w:type="dxa"/>
            <w:shd w:val="clear" w:color="auto" w:fill="auto"/>
            <w:hideMark/>
          </w:tcPr>
          <w:p w:rsidR="00647656" w:rsidRPr="00D64255" w:rsidRDefault="00647656" w:rsidP="00D6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1187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-65 456,3</w:t>
            </w:r>
          </w:p>
        </w:tc>
        <w:tc>
          <w:tcPr>
            <w:tcW w:w="1113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-65 456,3</w:t>
            </w:r>
          </w:p>
        </w:tc>
        <w:tc>
          <w:tcPr>
            <w:tcW w:w="1228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-149 560,5</w:t>
            </w:r>
          </w:p>
        </w:tc>
        <w:tc>
          <w:tcPr>
            <w:tcW w:w="1145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-149 560,5</w:t>
            </w:r>
          </w:p>
        </w:tc>
        <w:tc>
          <w:tcPr>
            <w:tcW w:w="1135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hideMark/>
          </w:tcPr>
          <w:p w:rsidR="00647656" w:rsidRPr="00D64255" w:rsidRDefault="00647656" w:rsidP="00D64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A2AB3" w:rsidRPr="000A2AB3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  <w:highlight w:val="cyan"/>
          <w:lang w:eastAsia="ru-RU"/>
        </w:rPr>
      </w:pPr>
    </w:p>
    <w:p w:rsidR="000A2AB3" w:rsidRPr="00631EE6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EE6">
        <w:rPr>
          <w:rFonts w:ascii="Times New Roman" w:eastAsia="Calibri" w:hAnsi="Times New Roman" w:cs="Times New Roman"/>
          <w:sz w:val="28"/>
          <w:szCs w:val="28"/>
        </w:rPr>
        <w:t>Проектом решения уточняются доходная и расходная части бюджета муниципального района на плановый период 202</w:t>
      </w:r>
      <w:r w:rsidR="009B7DCD" w:rsidRPr="00631EE6">
        <w:rPr>
          <w:rFonts w:ascii="Times New Roman" w:eastAsia="Calibri" w:hAnsi="Times New Roman" w:cs="Times New Roman"/>
          <w:sz w:val="28"/>
          <w:szCs w:val="28"/>
        </w:rPr>
        <w:t>4 и 2025</w:t>
      </w:r>
      <w:r w:rsidRPr="00631EE6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:rsidR="000A2AB3" w:rsidRPr="00631EE6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EE6">
        <w:rPr>
          <w:rFonts w:ascii="Times New Roman" w:eastAsia="Calibri" w:hAnsi="Times New Roman" w:cs="Times New Roman"/>
          <w:sz w:val="28"/>
          <w:szCs w:val="28"/>
        </w:rPr>
        <w:t>На 202</w:t>
      </w:r>
      <w:r w:rsidR="009B7DCD" w:rsidRPr="00631EE6">
        <w:rPr>
          <w:rFonts w:ascii="Times New Roman" w:eastAsia="Calibri" w:hAnsi="Times New Roman" w:cs="Times New Roman"/>
          <w:sz w:val="28"/>
          <w:szCs w:val="28"/>
        </w:rPr>
        <w:t>4</w:t>
      </w:r>
      <w:r w:rsidRPr="00631EE6">
        <w:rPr>
          <w:rFonts w:ascii="Times New Roman" w:eastAsia="Calibri" w:hAnsi="Times New Roman" w:cs="Times New Roman"/>
          <w:sz w:val="28"/>
          <w:szCs w:val="28"/>
        </w:rPr>
        <w:t xml:space="preserve"> год доходная часть бюджета состав</w:t>
      </w:r>
      <w:r w:rsidR="00F74C2C">
        <w:rPr>
          <w:rFonts w:ascii="Times New Roman" w:eastAsia="Calibri" w:hAnsi="Times New Roman" w:cs="Times New Roman"/>
          <w:sz w:val="28"/>
          <w:szCs w:val="28"/>
        </w:rPr>
        <w:t>ит</w:t>
      </w:r>
      <w:r w:rsidRPr="00631EE6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9B7DCD" w:rsidRPr="00631EE6">
        <w:rPr>
          <w:rFonts w:ascii="Times New Roman" w:eastAsia="Calibri" w:hAnsi="Times New Roman" w:cs="Times New Roman"/>
          <w:sz w:val="28"/>
          <w:szCs w:val="28"/>
        </w:rPr>
        <w:t> 986 350,8</w:t>
      </w:r>
      <w:r w:rsidRPr="00631EE6">
        <w:rPr>
          <w:rFonts w:ascii="Times New Roman" w:eastAsia="Calibri" w:hAnsi="Times New Roman" w:cs="Times New Roman"/>
          <w:sz w:val="28"/>
          <w:szCs w:val="28"/>
        </w:rPr>
        <w:t xml:space="preserve"> тыс. рублей, расходы бюджета </w:t>
      </w:r>
      <w:r w:rsidR="009B7DCD" w:rsidRPr="004852B5">
        <w:rPr>
          <w:rFonts w:ascii="Times New Roman" w:eastAsia="Calibri" w:hAnsi="Times New Roman" w:cs="Times New Roman"/>
          <w:sz w:val="28"/>
          <w:szCs w:val="28"/>
        </w:rPr>
        <w:t>4 051 807,1</w:t>
      </w:r>
      <w:r w:rsidRPr="00631EE6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9B7DCD" w:rsidRPr="00631EE6">
        <w:rPr>
          <w:rFonts w:ascii="Times New Roman" w:eastAsia="Calibri" w:hAnsi="Times New Roman" w:cs="Times New Roman"/>
          <w:sz w:val="28"/>
          <w:szCs w:val="28"/>
        </w:rPr>
        <w:t xml:space="preserve"> рублей. Дефицит бюджета на 2024</w:t>
      </w:r>
      <w:r w:rsidRPr="00631EE6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D64255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31EE6">
        <w:rPr>
          <w:rFonts w:ascii="Times New Roman" w:eastAsia="Calibri" w:hAnsi="Times New Roman" w:cs="Times New Roman"/>
          <w:sz w:val="28"/>
          <w:szCs w:val="28"/>
        </w:rPr>
        <w:t xml:space="preserve">не изменится и составит </w:t>
      </w:r>
      <w:r w:rsidR="009B7DCD" w:rsidRPr="00631EE6">
        <w:rPr>
          <w:rFonts w:ascii="Times New Roman" w:eastAsia="Calibri" w:hAnsi="Times New Roman" w:cs="Times New Roman"/>
          <w:sz w:val="28"/>
          <w:szCs w:val="28"/>
        </w:rPr>
        <w:t>65 456,3</w:t>
      </w:r>
      <w:r w:rsidRPr="00631EE6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31EE6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9B7DCD" w:rsidRPr="006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 плановом периоде 2024</w:t>
      </w:r>
      <w:r w:rsidRPr="006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31EE6" w:rsidRPr="006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увеличить доходную часть на 503,7 тыс. рублей </w:t>
      </w:r>
      <w:r w:rsidR="009B7DCD" w:rsidRPr="006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увеличения поступлений </w:t>
      </w:r>
      <w:r w:rsidR="00F7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B7DCD" w:rsidRPr="006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бюджетов сельских поселений на осуществление части полномочий </w:t>
      </w:r>
      <w:r w:rsidR="00D6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B7DCD" w:rsidRPr="00631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</w:t>
      </w:r>
      <w:r w:rsidR="006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вопросов местного значения. </w:t>
      </w:r>
    </w:p>
    <w:p w:rsidR="00631EE6" w:rsidRPr="001D2590" w:rsidRDefault="00631EE6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расходной части предлагается на 503,7 тыс.</w:t>
      </w:r>
      <w:r w:rsidR="0051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5170B1">
        <w:rPr>
          <w:rFonts w:ascii="Times New Roman" w:eastAsia="Calibri" w:hAnsi="Times New Roman" w:cs="Times New Roman"/>
          <w:sz w:val="28"/>
          <w:szCs w:val="28"/>
        </w:rPr>
        <w:t xml:space="preserve">в связи </w:t>
      </w:r>
      <w:r w:rsidR="00F74C2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5170B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17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передачей полномочий с уровня сельского </w:t>
      </w:r>
      <w:r w:rsidR="005170B1"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="00F74C2C"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Красноленинский</w:t>
      </w:r>
      <w:r w:rsidR="005170B1"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4C2C"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="005170B1"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уровень муниципального района, </w:t>
      </w:r>
      <w:r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том числе </w:t>
      </w:r>
      <w:r w:rsidR="00F74C2C"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увеличиваются расходы </w:t>
      </w:r>
      <w:r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двум  муниципальным программам:</w:t>
      </w:r>
    </w:p>
    <w:p w:rsidR="009B7DCD" w:rsidRDefault="00631EE6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«Повышение эффективности муниципального управления                       Ханты-Мансийского района на 2022-2025 годы» </w:t>
      </w:r>
      <w:r w:rsidR="00F74C2C"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5170B1"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17,5 тыс. рублей</w:t>
      </w:r>
      <w:r w:rsidR="005170B1"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2E4F"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средства на </w:t>
      </w:r>
      <w:r w:rsidR="005170B1"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осуществление </w:t>
      </w:r>
      <w:r w:rsidR="005170B1" w:rsidRPr="006A0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 муниципального финансового контроля</w:t>
      </w:r>
      <w:r w:rsidR="005B2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передаваемых полномочий </w:t>
      </w:r>
      <w:r w:rsidR="005170B1" w:rsidRPr="006A0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внутреннего муниципального финан</w:t>
      </w:r>
      <w:r w:rsidR="00517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сового контроля в сфере закупок; </w:t>
      </w:r>
    </w:p>
    <w:p w:rsidR="00631EE6" w:rsidRPr="008756B9" w:rsidRDefault="00631EE6" w:rsidP="005170B1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«Создание условий для ответственного управления муниципальными финансами, повышения устойчивости местных бюджетов                                 Ханты-Мансийского района на 2023-2025 годы» </w:t>
      </w:r>
      <w:r w:rsidR="005B2E4F"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5170B1"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486,2</w:t>
      </w:r>
      <w:r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 w:rsidR="005170B1"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B2E4F"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средства на осуществление передаваемых полномочий по </w:t>
      </w:r>
      <w:r w:rsidR="00517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5B2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оставлению</w:t>
      </w:r>
      <w:r w:rsidR="005170B1" w:rsidRPr="006A0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проекта бюджета </w:t>
      </w:r>
      <w:r w:rsidR="005170B1"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F74C2C" w:rsidRPr="001D2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Красноленинский</w:t>
      </w:r>
      <w:r w:rsidR="005170B1" w:rsidRPr="006A0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исполнение бюджета поселения, осуществление </w:t>
      </w:r>
      <w:proofErr w:type="gramStart"/>
      <w:r w:rsidR="005170B1" w:rsidRPr="006A0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5170B1" w:rsidRPr="006A0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исполнением, составление отчета об исполнении бюджета поселения</w:t>
      </w:r>
      <w:r w:rsidR="007B21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2E4F" w:rsidRDefault="004852B5" w:rsidP="000A2A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2025</w:t>
      </w:r>
      <w:r w:rsidR="000A2AB3" w:rsidRPr="004852B5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4852B5">
        <w:rPr>
          <w:rFonts w:ascii="Times New Roman" w:eastAsia="Calibri" w:hAnsi="Times New Roman" w:cs="Times New Roman"/>
          <w:sz w:val="28"/>
          <w:szCs w:val="28"/>
        </w:rPr>
        <w:t>доходная часть бюджета состави</w:t>
      </w:r>
      <w:r w:rsidR="000A2AB3" w:rsidRPr="004852B5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4852B5">
        <w:rPr>
          <w:rFonts w:ascii="Times New Roman" w:eastAsia="Calibri" w:hAnsi="Times New Roman" w:cs="Times New Roman"/>
          <w:sz w:val="28"/>
          <w:szCs w:val="28"/>
        </w:rPr>
        <w:t>3 821 749,7</w:t>
      </w:r>
      <w:r w:rsidR="000A2AB3" w:rsidRPr="004852B5">
        <w:rPr>
          <w:rFonts w:ascii="Times New Roman" w:eastAsia="Calibri" w:hAnsi="Times New Roman" w:cs="Times New Roman"/>
          <w:sz w:val="28"/>
          <w:szCs w:val="28"/>
        </w:rPr>
        <w:t xml:space="preserve"> тыс. рублей, расходы бюджета </w:t>
      </w:r>
      <w:r w:rsidRPr="004852B5">
        <w:rPr>
          <w:rFonts w:ascii="Times New Roman" w:eastAsia="Calibri" w:hAnsi="Times New Roman" w:cs="Times New Roman"/>
          <w:sz w:val="28"/>
          <w:szCs w:val="28"/>
        </w:rPr>
        <w:t>3 971 310,2</w:t>
      </w:r>
      <w:r w:rsidR="000A2AB3" w:rsidRPr="004852B5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4852B5">
        <w:rPr>
          <w:rFonts w:ascii="Times New Roman" w:eastAsia="Calibri" w:hAnsi="Times New Roman" w:cs="Times New Roman"/>
          <w:sz w:val="28"/>
          <w:szCs w:val="28"/>
        </w:rPr>
        <w:t xml:space="preserve"> рублей. Дефицит бюджета на 2025</w:t>
      </w:r>
      <w:r w:rsidR="000A2AB3" w:rsidRPr="004852B5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F74C2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0A2AB3" w:rsidRPr="004852B5">
        <w:rPr>
          <w:rFonts w:ascii="Times New Roman" w:eastAsia="Calibri" w:hAnsi="Times New Roman" w:cs="Times New Roman"/>
          <w:sz w:val="28"/>
          <w:szCs w:val="28"/>
        </w:rPr>
        <w:t xml:space="preserve">не изменится и составит </w:t>
      </w:r>
      <w:r w:rsidRPr="004852B5">
        <w:rPr>
          <w:rFonts w:ascii="Times New Roman" w:eastAsia="Calibri" w:hAnsi="Times New Roman" w:cs="Times New Roman"/>
          <w:sz w:val="28"/>
          <w:szCs w:val="28"/>
        </w:rPr>
        <w:t>149 560,5</w:t>
      </w:r>
      <w:r w:rsidR="000A2AB3" w:rsidRPr="004852B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4852B5" w:rsidRPr="004852B5" w:rsidRDefault="005B2E4F" w:rsidP="000A2A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52B5">
        <w:rPr>
          <w:rFonts w:ascii="Times New Roman" w:eastAsia="Calibri" w:hAnsi="Times New Roman" w:cs="Times New Roman"/>
          <w:sz w:val="28"/>
          <w:szCs w:val="28"/>
        </w:rPr>
        <w:t xml:space="preserve"> плановом периоде 2025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увеличение доходной и расходной частей бюджета на </w:t>
      </w:r>
      <w:r w:rsidRPr="00631EE6">
        <w:rPr>
          <w:rFonts w:ascii="Times New Roman" w:eastAsia="Times New Roman" w:hAnsi="Times New Roman" w:cs="Times New Roman"/>
          <w:sz w:val="28"/>
          <w:szCs w:val="28"/>
          <w:lang w:eastAsia="ru-RU"/>
        </w:rPr>
        <w:t>503,7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</w:t>
      </w:r>
      <w:r w:rsidR="0048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 и направлениям 2024 года. </w:t>
      </w:r>
    </w:p>
    <w:p w:rsidR="000A2AB3" w:rsidRPr="000A2AB3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0A2AB3" w:rsidRPr="009D4E26" w:rsidRDefault="000A2AB3" w:rsidP="009D4E26">
      <w:pPr>
        <w:tabs>
          <w:tab w:val="left" w:pos="2032"/>
          <w:tab w:val="left" w:pos="28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E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D4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 и предложения</w:t>
      </w:r>
    </w:p>
    <w:p w:rsidR="000A2AB3" w:rsidRPr="009D4E26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AB3" w:rsidRPr="009D4E26" w:rsidRDefault="000A2AB3" w:rsidP="000A2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</w:t>
      </w:r>
      <w:r w:rsidR="00AA13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проекта решения Думы Ханты-Мансийского района </w:t>
      </w:r>
      <w:r w:rsidR="00AA13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                  в решение Думы Ханты-Мансийского района от </w:t>
      </w:r>
      <w:r w:rsidR="009D4E26"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23.12.2022</w:t>
      </w:r>
      <w:r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4E26"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3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Ханты-Мансийского района на 202</w:t>
      </w:r>
      <w:r w:rsidR="009D4E26"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и плановый период 2024 и 2025</w:t>
      </w:r>
      <w:r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A13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Контрольно-счетная палата Ханты-Мансийского района предлагает:</w:t>
      </w:r>
    </w:p>
    <w:p w:rsidR="000A2AB3" w:rsidRPr="009D4E26" w:rsidRDefault="000A2AB3" w:rsidP="000A2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Думе Ханты-Мансийского района:</w:t>
      </w:r>
    </w:p>
    <w:p w:rsidR="000A2AB3" w:rsidRPr="009D4E26" w:rsidRDefault="000A2AB3" w:rsidP="000A2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принять к рассмотрению представленный проект решения Думы </w:t>
      </w:r>
      <w:r w:rsidR="00D6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35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</w:t>
      </w:r>
      <w:r w:rsidR="00D6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5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23.12.2022 № 227 </w:t>
      </w:r>
      <w:r w:rsidR="00AA13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D6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9D4E26"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D4E26"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2025</w:t>
      </w:r>
      <w:r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A13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AB3" w:rsidRPr="009D4E26" w:rsidRDefault="000A2AB3" w:rsidP="000A2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Ханты-Мансийского района:</w:t>
      </w:r>
    </w:p>
    <w:p w:rsidR="00351892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продолжить исполнение решения о бюджете района на очередной финансовый год и плановый период в соответствии с </w:t>
      </w:r>
      <w:r w:rsidR="0035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федеральным и региональным законодательством и нормативными актами Ханты-Мансийского района.</w:t>
      </w:r>
    </w:p>
    <w:sectPr w:rsidR="00351892" w:rsidSect="001807C3">
      <w:footerReference w:type="default" r:id="rId10"/>
      <w:footerReference w:type="first" r:id="rId11"/>
      <w:pgSz w:w="11906" w:h="16838"/>
      <w:pgMar w:top="1134" w:right="567" w:bottom="28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93" w:rsidRDefault="00962993" w:rsidP="00617B40">
      <w:pPr>
        <w:spacing w:after="0" w:line="240" w:lineRule="auto"/>
      </w:pPr>
      <w:r>
        <w:separator/>
      </w:r>
    </w:p>
  </w:endnote>
  <w:endnote w:type="continuationSeparator" w:id="0">
    <w:p w:rsidR="00962993" w:rsidRDefault="0096299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5170"/>
      <w:docPartObj>
        <w:docPartGallery w:val="Page Numbers (Bottom of Page)"/>
        <w:docPartUnique/>
      </w:docPartObj>
    </w:sdtPr>
    <w:sdtEndPr/>
    <w:sdtContent>
      <w:p w:rsidR="00962993" w:rsidRDefault="009629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6B">
          <w:rPr>
            <w:noProof/>
          </w:rPr>
          <w:t>12</w:t>
        </w:r>
        <w:r>
          <w:fldChar w:fldCharType="end"/>
        </w:r>
      </w:p>
    </w:sdtContent>
  </w:sdt>
  <w:p w:rsidR="00962993" w:rsidRDefault="009629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3" w:rsidRDefault="00962993">
    <w:pPr>
      <w:pStyle w:val="a8"/>
      <w:jc w:val="right"/>
    </w:pPr>
  </w:p>
  <w:p w:rsidR="00962993" w:rsidRDefault="009629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93" w:rsidRDefault="00962993" w:rsidP="00617B40">
      <w:pPr>
        <w:spacing w:after="0" w:line="240" w:lineRule="auto"/>
      </w:pPr>
      <w:r>
        <w:separator/>
      </w:r>
    </w:p>
  </w:footnote>
  <w:footnote w:type="continuationSeparator" w:id="0">
    <w:p w:rsidR="00962993" w:rsidRDefault="0096299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5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B3A71EE"/>
    <w:multiLevelType w:val="hybridMultilevel"/>
    <w:tmpl w:val="2D9C0108"/>
    <w:lvl w:ilvl="0" w:tplc="71A8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4A6CEA"/>
    <w:multiLevelType w:val="hybridMultilevel"/>
    <w:tmpl w:val="89D64724"/>
    <w:lvl w:ilvl="0" w:tplc="28349F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14F799A"/>
    <w:multiLevelType w:val="hybridMultilevel"/>
    <w:tmpl w:val="4B0A537C"/>
    <w:lvl w:ilvl="0" w:tplc="46106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A60589"/>
    <w:multiLevelType w:val="multilevel"/>
    <w:tmpl w:val="AB463A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56CC8"/>
    <w:multiLevelType w:val="hybridMultilevel"/>
    <w:tmpl w:val="1A9E75B8"/>
    <w:lvl w:ilvl="0" w:tplc="F6ACBF30">
      <w:start w:val="3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6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D471B40"/>
    <w:multiLevelType w:val="multilevel"/>
    <w:tmpl w:val="2B5CBE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40">
    <w:nsid w:val="70704494"/>
    <w:multiLevelType w:val="hybridMultilevel"/>
    <w:tmpl w:val="9E4429EE"/>
    <w:lvl w:ilvl="0" w:tplc="04DA949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2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5"/>
  </w:num>
  <w:num w:numId="4">
    <w:abstractNumId w:val="43"/>
  </w:num>
  <w:num w:numId="5">
    <w:abstractNumId w:val="44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2"/>
  </w:num>
  <w:num w:numId="12">
    <w:abstractNumId w:val="14"/>
  </w:num>
  <w:num w:numId="13">
    <w:abstractNumId w:val="17"/>
  </w:num>
  <w:num w:numId="14">
    <w:abstractNumId w:val="5"/>
  </w:num>
  <w:num w:numId="15">
    <w:abstractNumId w:val="34"/>
  </w:num>
  <w:num w:numId="16">
    <w:abstractNumId w:val="4"/>
  </w:num>
  <w:num w:numId="17">
    <w:abstractNumId w:val="13"/>
  </w:num>
  <w:num w:numId="18">
    <w:abstractNumId w:val="6"/>
  </w:num>
  <w:num w:numId="19">
    <w:abstractNumId w:val="16"/>
  </w:num>
  <w:num w:numId="20">
    <w:abstractNumId w:val="11"/>
  </w:num>
  <w:num w:numId="21">
    <w:abstractNumId w:val="31"/>
  </w:num>
  <w:num w:numId="22">
    <w:abstractNumId w:val="24"/>
  </w:num>
  <w:num w:numId="23">
    <w:abstractNumId w:val="8"/>
  </w:num>
  <w:num w:numId="24">
    <w:abstractNumId w:val="10"/>
  </w:num>
  <w:num w:numId="25">
    <w:abstractNumId w:val="2"/>
  </w:num>
  <w:num w:numId="26">
    <w:abstractNumId w:val="38"/>
  </w:num>
  <w:num w:numId="27">
    <w:abstractNumId w:val="9"/>
  </w:num>
  <w:num w:numId="28">
    <w:abstractNumId w:val="41"/>
  </w:num>
  <w:num w:numId="29">
    <w:abstractNumId w:val="21"/>
  </w:num>
  <w:num w:numId="30">
    <w:abstractNumId w:val="33"/>
  </w:num>
  <w:num w:numId="31">
    <w:abstractNumId w:val="37"/>
  </w:num>
  <w:num w:numId="32">
    <w:abstractNumId w:val="26"/>
  </w:num>
  <w:num w:numId="33">
    <w:abstractNumId w:val="12"/>
  </w:num>
  <w:num w:numId="34">
    <w:abstractNumId w:val="29"/>
  </w:num>
  <w:num w:numId="35">
    <w:abstractNumId w:val="18"/>
  </w:num>
  <w:num w:numId="36">
    <w:abstractNumId w:val="3"/>
  </w:num>
  <w:num w:numId="37">
    <w:abstractNumId w:val="30"/>
  </w:num>
  <w:num w:numId="38">
    <w:abstractNumId w:val="35"/>
  </w:num>
  <w:num w:numId="39">
    <w:abstractNumId w:val="39"/>
  </w:num>
  <w:num w:numId="40">
    <w:abstractNumId w:val="22"/>
  </w:num>
  <w:num w:numId="41">
    <w:abstractNumId w:val="23"/>
  </w:num>
  <w:num w:numId="42">
    <w:abstractNumId w:val="40"/>
  </w:num>
  <w:num w:numId="43">
    <w:abstractNumId w:val="19"/>
  </w:num>
  <w:num w:numId="44">
    <w:abstractNumId w:val="0"/>
  </w:num>
  <w:num w:numId="45">
    <w:abstractNumId w:val="28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1F1"/>
    <w:rsid w:val="000025AC"/>
    <w:rsid w:val="00002817"/>
    <w:rsid w:val="00004250"/>
    <w:rsid w:val="00006507"/>
    <w:rsid w:val="00006DCE"/>
    <w:rsid w:val="0000788D"/>
    <w:rsid w:val="0001082D"/>
    <w:rsid w:val="00011C13"/>
    <w:rsid w:val="00012153"/>
    <w:rsid w:val="00014D52"/>
    <w:rsid w:val="000150C8"/>
    <w:rsid w:val="0001600F"/>
    <w:rsid w:val="00016F99"/>
    <w:rsid w:val="00020A5D"/>
    <w:rsid w:val="00021C79"/>
    <w:rsid w:val="00024203"/>
    <w:rsid w:val="000304BE"/>
    <w:rsid w:val="00030B92"/>
    <w:rsid w:val="000376BB"/>
    <w:rsid w:val="00040206"/>
    <w:rsid w:val="0004088A"/>
    <w:rsid w:val="000408C6"/>
    <w:rsid w:val="0004139E"/>
    <w:rsid w:val="0004314F"/>
    <w:rsid w:val="00043CF5"/>
    <w:rsid w:val="00044467"/>
    <w:rsid w:val="00047D7B"/>
    <w:rsid w:val="000501A3"/>
    <w:rsid w:val="000502C8"/>
    <w:rsid w:val="00052395"/>
    <w:rsid w:val="00052E36"/>
    <w:rsid w:val="000542C7"/>
    <w:rsid w:val="000553F6"/>
    <w:rsid w:val="00060113"/>
    <w:rsid w:val="0006054A"/>
    <w:rsid w:val="00060BBC"/>
    <w:rsid w:val="00062470"/>
    <w:rsid w:val="00063726"/>
    <w:rsid w:val="000646D3"/>
    <w:rsid w:val="00064A58"/>
    <w:rsid w:val="000657F5"/>
    <w:rsid w:val="00065BA8"/>
    <w:rsid w:val="0006619E"/>
    <w:rsid w:val="00066B07"/>
    <w:rsid w:val="00067595"/>
    <w:rsid w:val="00067A34"/>
    <w:rsid w:val="00070BB4"/>
    <w:rsid w:val="00070BFF"/>
    <w:rsid w:val="000734ED"/>
    <w:rsid w:val="00073B32"/>
    <w:rsid w:val="00080320"/>
    <w:rsid w:val="00080BB5"/>
    <w:rsid w:val="00080CBC"/>
    <w:rsid w:val="00081980"/>
    <w:rsid w:val="00082D7C"/>
    <w:rsid w:val="00084729"/>
    <w:rsid w:val="00085223"/>
    <w:rsid w:val="00086A39"/>
    <w:rsid w:val="00087E9A"/>
    <w:rsid w:val="000910C9"/>
    <w:rsid w:val="00091213"/>
    <w:rsid w:val="0009164B"/>
    <w:rsid w:val="00091BBD"/>
    <w:rsid w:val="000929F4"/>
    <w:rsid w:val="00093104"/>
    <w:rsid w:val="00093349"/>
    <w:rsid w:val="000938F9"/>
    <w:rsid w:val="00093BD2"/>
    <w:rsid w:val="00094184"/>
    <w:rsid w:val="0009485B"/>
    <w:rsid w:val="00094C89"/>
    <w:rsid w:val="00095D34"/>
    <w:rsid w:val="00097404"/>
    <w:rsid w:val="00097722"/>
    <w:rsid w:val="000A1AE8"/>
    <w:rsid w:val="000A20DE"/>
    <w:rsid w:val="000A2AB3"/>
    <w:rsid w:val="000A3BD1"/>
    <w:rsid w:val="000A7685"/>
    <w:rsid w:val="000B1194"/>
    <w:rsid w:val="000B27A9"/>
    <w:rsid w:val="000B30E4"/>
    <w:rsid w:val="000B49EE"/>
    <w:rsid w:val="000B4C48"/>
    <w:rsid w:val="000B51AE"/>
    <w:rsid w:val="000B523B"/>
    <w:rsid w:val="000B60D5"/>
    <w:rsid w:val="000B6B37"/>
    <w:rsid w:val="000B6BD3"/>
    <w:rsid w:val="000B6EEA"/>
    <w:rsid w:val="000B7B02"/>
    <w:rsid w:val="000C01DB"/>
    <w:rsid w:val="000C068E"/>
    <w:rsid w:val="000C2D4B"/>
    <w:rsid w:val="000C30DB"/>
    <w:rsid w:val="000C45C3"/>
    <w:rsid w:val="000C497C"/>
    <w:rsid w:val="000C513B"/>
    <w:rsid w:val="000C5F26"/>
    <w:rsid w:val="000C5F3B"/>
    <w:rsid w:val="000C632C"/>
    <w:rsid w:val="000C6A47"/>
    <w:rsid w:val="000C730F"/>
    <w:rsid w:val="000C742E"/>
    <w:rsid w:val="000C7890"/>
    <w:rsid w:val="000D05D6"/>
    <w:rsid w:val="000D07CE"/>
    <w:rsid w:val="000D2142"/>
    <w:rsid w:val="000D2F23"/>
    <w:rsid w:val="000D3A1F"/>
    <w:rsid w:val="000D49D5"/>
    <w:rsid w:val="000D52E0"/>
    <w:rsid w:val="000D76FD"/>
    <w:rsid w:val="000E1B88"/>
    <w:rsid w:val="000E25B1"/>
    <w:rsid w:val="000E28EF"/>
    <w:rsid w:val="000E2AD9"/>
    <w:rsid w:val="000E3B06"/>
    <w:rsid w:val="000E4D41"/>
    <w:rsid w:val="000E4D4A"/>
    <w:rsid w:val="000E57E6"/>
    <w:rsid w:val="000E6FDE"/>
    <w:rsid w:val="000F1692"/>
    <w:rsid w:val="000F242D"/>
    <w:rsid w:val="000F30B1"/>
    <w:rsid w:val="000F32C2"/>
    <w:rsid w:val="000F3C40"/>
    <w:rsid w:val="000F4871"/>
    <w:rsid w:val="000F6A84"/>
    <w:rsid w:val="00101925"/>
    <w:rsid w:val="001023A9"/>
    <w:rsid w:val="001027E2"/>
    <w:rsid w:val="00102F9E"/>
    <w:rsid w:val="00105C4E"/>
    <w:rsid w:val="00105F61"/>
    <w:rsid w:val="00105F70"/>
    <w:rsid w:val="00110421"/>
    <w:rsid w:val="00111B02"/>
    <w:rsid w:val="00111C42"/>
    <w:rsid w:val="001130A4"/>
    <w:rsid w:val="00113822"/>
    <w:rsid w:val="00113D3B"/>
    <w:rsid w:val="001141EB"/>
    <w:rsid w:val="00114EAC"/>
    <w:rsid w:val="0011709F"/>
    <w:rsid w:val="00117441"/>
    <w:rsid w:val="00124C32"/>
    <w:rsid w:val="001256F2"/>
    <w:rsid w:val="00130EE3"/>
    <w:rsid w:val="0013156F"/>
    <w:rsid w:val="00131C1B"/>
    <w:rsid w:val="00134CD6"/>
    <w:rsid w:val="0013563D"/>
    <w:rsid w:val="00135AF5"/>
    <w:rsid w:val="00135BC8"/>
    <w:rsid w:val="00136477"/>
    <w:rsid w:val="00137F69"/>
    <w:rsid w:val="00142D25"/>
    <w:rsid w:val="0014389E"/>
    <w:rsid w:val="00143E94"/>
    <w:rsid w:val="0014798C"/>
    <w:rsid w:val="00150967"/>
    <w:rsid w:val="00151BE8"/>
    <w:rsid w:val="00152D78"/>
    <w:rsid w:val="00154387"/>
    <w:rsid w:val="001554F5"/>
    <w:rsid w:val="00155B03"/>
    <w:rsid w:val="00155D03"/>
    <w:rsid w:val="00155E1E"/>
    <w:rsid w:val="00156963"/>
    <w:rsid w:val="00160BF7"/>
    <w:rsid w:val="00161264"/>
    <w:rsid w:val="00161883"/>
    <w:rsid w:val="00161E11"/>
    <w:rsid w:val="001626E6"/>
    <w:rsid w:val="00163131"/>
    <w:rsid w:val="00165363"/>
    <w:rsid w:val="00166781"/>
    <w:rsid w:val="00167936"/>
    <w:rsid w:val="00167E62"/>
    <w:rsid w:val="001721C3"/>
    <w:rsid w:val="00174EB5"/>
    <w:rsid w:val="00175A21"/>
    <w:rsid w:val="00177AFF"/>
    <w:rsid w:val="00177E3F"/>
    <w:rsid w:val="001807C3"/>
    <w:rsid w:val="00182B80"/>
    <w:rsid w:val="00182BEF"/>
    <w:rsid w:val="00183655"/>
    <w:rsid w:val="001845FF"/>
    <w:rsid w:val="001847D2"/>
    <w:rsid w:val="0018502B"/>
    <w:rsid w:val="0018593A"/>
    <w:rsid w:val="0018600B"/>
    <w:rsid w:val="00186A59"/>
    <w:rsid w:val="00187098"/>
    <w:rsid w:val="00190719"/>
    <w:rsid w:val="001909A1"/>
    <w:rsid w:val="00190CCE"/>
    <w:rsid w:val="001927D4"/>
    <w:rsid w:val="00192806"/>
    <w:rsid w:val="001941A4"/>
    <w:rsid w:val="0019425E"/>
    <w:rsid w:val="001948FD"/>
    <w:rsid w:val="00195CED"/>
    <w:rsid w:val="00196B9B"/>
    <w:rsid w:val="001972D9"/>
    <w:rsid w:val="00197558"/>
    <w:rsid w:val="001979EE"/>
    <w:rsid w:val="001A1F84"/>
    <w:rsid w:val="001A5070"/>
    <w:rsid w:val="001A6023"/>
    <w:rsid w:val="001A6260"/>
    <w:rsid w:val="001B09BE"/>
    <w:rsid w:val="001B171B"/>
    <w:rsid w:val="001B1C65"/>
    <w:rsid w:val="001B1FD1"/>
    <w:rsid w:val="001B2294"/>
    <w:rsid w:val="001B468A"/>
    <w:rsid w:val="001B5D4C"/>
    <w:rsid w:val="001C06E0"/>
    <w:rsid w:val="001C0925"/>
    <w:rsid w:val="001C1014"/>
    <w:rsid w:val="001C18E2"/>
    <w:rsid w:val="001C1F7D"/>
    <w:rsid w:val="001C2485"/>
    <w:rsid w:val="001C5C3F"/>
    <w:rsid w:val="001C7297"/>
    <w:rsid w:val="001C7420"/>
    <w:rsid w:val="001C7AB7"/>
    <w:rsid w:val="001D2590"/>
    <w:rsid w:val="001D3F10"/>
    <w:rsid w:val="001D4C0D"/>
    <w:rsid w:val="001D578D"/>
    <w:rsid w:val="001D5792"/>
    <w:rsid w:val="001D7819"/>
    <w:rsid w:val="001E042C"/>
    <w:rsid w:val="001E1880"/>
    <w:rsid w:val="001E2404"/>
    <w:rsid w:val="001E2C9D"/>
    <w:rsid w:val="001E32B6"/>
    <w:rsid w:val="001E3DAB"/>
    <w:rsid w:val="001E51FB"/>
    <w:rsid w:val="001E5E59"/>
    <w:rsid w:val="001E7156"/>
    <w:rsid w:val="001E7FDA"/>
    <w:rsid w:val="001F02C3"/>
    <w:rsid w:val="001F2038"/>
    <w:rsid w:val="001F42C7"/>
    <w:rsid w:val="001F7234"/>
    <w:rsid w:val="00201E41"/>
    <w:rsid w:val="0020219F"/>
    <w:rsid w:val="002025A5"/>
    <w:rsid w:val="002027C3"/>
    <w:rsid w:val="00203C04"/>
    <w:rsid w:val="00204D77"/>
    <w:rsid w:val="00206F4B"/>
    <w:rsid w:val="00207FF8"/>
    <w:rsid w:val="002115A3"/>
    <w:rsid w:val="0021211F"/>
    <w:rsid w:val="0021316C"/>
    <w:rsid w:val="00213718"/>
    <w:rsid w:val="0021383E"/>
    <w:rsid w:val="00213D9D"/>
    <w:rsid w:val="0021565F"/>
    <w:rsid w:val="0021693B"/>
    <w:rsid w:val="00222153"/>
    <w:rsid w:val="00222513"/>
    <w:rsid w:val="00222D91"/>
    <w:rsid w:val="0022446C"/>
    <w:rsid w:val="00224F32"/>
    <w:rsid w:val="00225B78"/>
    <w:rsid w:val="00225C7D"/>
    <w:rsid w:val="002269DF"/>
    <w:rsid w:val="002300FD"/>
    <w:rsid w:val="00231E61"/>
    <w:rsid w:val="00232251"/>
    <w:rsid w:val="00233201"/>
    <w:rsid w:val="00233D88"/>
    <w:rsid w:val="00234040"/>
    <w:rsid w:val="002347CA"/>
    <w:rsid w:val="00235596"/>
    <w:rsid w:val="00237372"/>
    <w:rsid w:val="0023784A"/>
    <w:rsid w:val="00237C18"/>
    <w:rsid w:val="00243B82"/>
    <w:rsid w:val="002446F8"/>
    <w:rsid w:val="00245A73"/>
    <w:rsid w:val="00250209"/>
    <w:rsid w:val="002504EB"/>
    <w:rsid w:val="0025110A"/>
    <w:rsid w:val="00252399"/>
    <w:rsid w:val="002529F0"/>
    <w:rsid w:val="00254289"/>
    <w:rsid w:val="0025504E"/>
    <w:rsid w:val="00255778"/>
    <w:rsid w:val="00255CF4"/>
    <w:rsid w:val="002567B9"/>
    <w:rsid w:val="002569B0"/>
    <w:rsid w:val="00256C24"/>
    <w:rsid w:val="00260B33"/>
    <w:rsid w:val="00261793"/>
    <w:rsid w:val="00261D49"/>
    <w:rsid w:val="00261E1A"/>
    <w:rsid w:val="002653DB"/>
    <w:rsid w:val="00266219"/>
    <w:rsid w:val="00266253"/>
    <w:rsid w:val="00266414"/>
    <w:rsid w:val="00266612"/>
    <w:rsid w:val="00266762"/>
    <w:rsid w:val="00272A93"/>
    <w:rsid w:val="00272BA3"/>
    <w:rsid w:val="00274FB6"/>
    <w:rsid w:val="00276FC1"/>
    <w:rsid w:val="002801CC"/>
    <w:rsid w:val="002809D6"/>
    <w:rsid w:val="00280DF1"/>
    <w:rsid w:val="00282946"/>
    <w:rsid w:val="0029070D"/>
    <w:rsid w:val="00290F51"/>
    <w:rsid w:val="002910A3"/>
    <w:rsid w:val="002916C0"/>
    <w:rsid w:val="00292D61"/>
    <w:rsid w:val="00294E4B"/>
    <w:rsid w:val="002954AF"/>
    <w:rsid w:val="00297A80"/>
    <w:rsid w:val="00297C42"/>
    <w:rsid w:val="002A059E"/>
    <w:rsid w:val="002A0F82"/>
    <w:rsid w:val="002A31EE"/>
    <w:rsid w:val="002A34F1"/>
    <w:rsid w:val="002A363C"/>
    <w:rsid w:val="002A3D81"/>
    <w:rsid w:val="002A6AE6"/>
    <w:rsid w:val="002A75A0"/>
    <w:rsid w:val="002A7A1D"/>
    <w:rsid w:val="002A7A58"/>
    <w:rsid w:val="002B1B84"/>
    <w:rsid w:val="002B1D98"/>
    <w:rsid w:val="002B36A2"/>
    <w:rsid w:val="002B7CD7"/>
    <w:rsid w:val="002C02F9"/>
    <w:rsid w:val="002C102F"/>
    <w:rsid w:val="002C12CE"/>
    <w:rsid w:val="002C1AF1"/>
    <w:rsid w:val="002C1D12"/>
    <w:rsid w:val="002C1E91"/>
    <w:rsid w:val="002C3286"/>
    <w:rsid w:val="002C3C40"/>
    <w:rsid w:val="002C3DA5"/>
    <w:rsid w:val="002C42BE"/>
    <w:rsid w:val="002C5D13"/>
    <w:rsid w:val="002C5F2F"/>
    <w:rsid w:val="002C6190"/>
    <w:rsid w:val="002C63B0"/>
    <w:rsid w:val="002C6539"/>
    <w:rsid w:val="002C6F6B"/>
    <w:rsid w:val="002D0142"/>
    <w:rsid w:val="002D0994"/>
    <w:rsid w:val="002D0D81"/>
    <w:rsid w:val="002D1D4C"/>
    <w:rsid w:val="002D3057"/>
    <w:rsid w:val="002D4046"/>
    <w:rsid w:val="002D4736"/>
    <w:rsid w:val="002D5984"/>
    <w:rsid w:val="002D6991"/>
    <w:rsid w:val="002E17B5"/>
    <w:rsid w:val="002E360C"/>
    <w:rsid w:val="002E362C"/>
    <w:rsid w:val="002E46F3"/>
    <w:rsid w:val="002E5C67"/>
    <w:rsid w:val="002F3E00"/>
    <w:rsid w:val="002F4BD6"/>
    <w:rsid w:val="002F6173"/>
    <w:rsid w:val="002F6F3B"/>
    <w:rsid w:val="00300637"/>
    <w:rsid w:val="00301280"/>
    <w:rsid w:val="003076C2"/>
    <w:rsid w:val="0031037D"/>
    <w:rsid w:val="00310419"/>
    <w:rsid w:val="00310AE3"/>
    <w:rsid w:val="00310C3E"/>
    <w:rsid w:val="003114BF"/>
    <w:rsid w:val="003130CC"/>
    <w:rsid w:val="0031350B"/>
    <w:rsid w:val="003151C6"/>
    <w:rsid w:val="00315A07"/>
    <w:rsid w:val="00315F12"/>
    <w:rsid w:val="00317040"/>
    <w:rsid w:val="00317222"/>
    <w:rsid w:val="00320853"/>
    <w:rsid w:val="00320B79"/>
    <w:rsid w:val="00320CC4"/>
    <w:rsid w:val="00321872"/>
    <w:rsid w:val="003231E0"/>
    <w:rsid w:val="0032342B"/>
    <w:rsid w:val="00323F95"/>
    <w:rsid w:val="00324ECE"/>
    <w:rsid w:val="00325CF1"/>
    <w:rsid w:val="00327E0E"/>
    <w:rsid w:val="00327F7C"/>
    <w:rsid w:val="00331DEF"/>
    <w:rsid w:val="00333711"/>
    <w:rsid w:val="003342CE"/>
    <w:rsid w:val="00334868"/>
    <w:rsid w:val="003358AE"/>
    <w:rsid w:val="00335E16"/>
    <w:rsid w:val="00336B70"/>
    <w:rsid w:val="00337939"/>
    <w:rsid w:val="003402BC"/>
    <w:rsid w:val="003406FC"/>
    <w:rsid w:val="00343B84"/>
    <w:rsid w:val="00343BF0"/>
    <w:rsid w:val="00343D72"/>
    <w:rsid w:val="00343FF5"/>
    <w:rsid w:val="00344FB0"/>
    <w:rsid w:val="003452C2"/>
    <w:rsid w:val="00346C5B"/>
    <w:rsid w:val="00347650"/>
    <w:rsid w:val="00347C74"/>
    <w:rsid w:val="00350A6C"/>
    <w:rsid w:val="00350B68"/>
    <w:rsid w:val="00350BD1"/>
    <w:rsid w:val="00351892"/>
    <w:rsid w:val="00353C24"/>
    <w:rsid w:val="003543A1"/>
    <w:rsid w:val="00354C37"/>
    <w:rsid w:val="003556FE"/>
    <w:rsid w:val="00355D1A"/>
    <w:rsid w:val="003602A7"/>
    <w:rsid w:val="00360528"/>
    <w:rsid w:val="0036158D"/>
    <w:rsid w:val="00361EB0"/>
    <w:rsid w:val="003624D8"/>
    <w:rsid w:val="00362B6C"/>
    <w:rsid w:val="00362B9F"/>
    <w:rsid w:val="00363567"/>
    <w:rsid w:val="00365636"/>
    <w:rsid w:val="00367774"/>
    <w:rsid w:val="00367973"/>
    <w:rsid w:val="00367CD4"/>
    <w:rsid w:val="00370E0F"/>
    <w:rsid w:val="003717A4"/>
    <w:rsid w:val="0037256F"/>
    <w:rsid w:val="00374341"/>
    <w:rsid w:val="00374A30"/>
    <w:rsid w:val="00375CE2"/>
    <w:rsid w:val="003762E0"/>
    <w:rsid w:val="00382144"/>
    <w:rsid w:val="003851C0"/>
    <w:rsid w:val="003864C3"/>
    <w:rsid w:val="003870EF"/>
    <w:rsid w:val="003871A5"/>
    <w:rsid w:val="00387D0C"/>
    <w:rsid w:val="00390093"/>
    <w:rsid w:val="003908C9"/>
    <w:rsid w:val="00392A64"/>
    <w:rsid w:val="00393DAD"/>
    <w:rsid w:val="003956E6"/>
    <w:rsid w:val="00395712"/>
    <w:rsid w:val="00396CCD"/>
    <w:rsid w:val="0039735E"/>
    <w:rsid w:val="003978EE"/>
    <w:rsid w:val="00397C64"/>
    <w:rsid w:val="00397EFC"/>
    <w:rsid w:val="003A13AB"/>
    <w:rsid w:val="003A2A4C"/>
    <w:rsid w:val="003A2D94"/>
    <w:rsid w:val="003A3286"/>
    <w:rsid w:val="003A4859"/>
    <w:rsid w:val="003A4EC0"/>
    <w:rsid w:val="003B1699"/>
    <w:rsid w:val="003B176A"/>
    <w:rsid w:val="003B336C"/>
    <w:rsid w:val="003B7CA7"/>
    <w:rsid w:val="003C13C4"/>
    <w:rsid w:val="003C1B91"/>
    <w:rsid w:val="003C32E2"/>
    <w:rsid w:val="003C46DF"/>
    <w:rsid w:val="003C5638"/>
    <w:rsid w:val="003C5CC1"/>
    <w:rsid w:val="003C64BA"/>
    <w:rsid w:val="003D1126"/>
    <w:rsid w:val="003D2C35"/>
    <w:rsid w:val="003D7162"/>
    <w:rsid w:val="003E00BA"/>
    <w:rsid w:val="003E13FC"/>
    <w:rsid w:val="003E4035"/>
    <w:rsid w:val="003E5886"/>
    <w:rsid w:val="003E6506"/>
    <w:rsid w:val="003F0545"/>
    <w:rsid w:val="003F171A"/>
    <w:rsid w:val="003F2416"/>
    <w:rsid w:val="003F34A6"/>
    <w:rsid w:val="003F3603"/>
    <w:rsid w:val="003F3826"/>
    <w:rsid w:val="003F3A5B"/>
    <w:rsid w:val="003F54F5"/>
    <w:rsid w:val="003F5A7F"/>
    <w:rsid w:val="003F618B"/>
    <w:rsid w:val="003F7971"/>
    <w:rsid w:val="003F7B79"/>
    <w:rsid w:val="00400384"/>
    <w:rsid w:val="00402462"/>
    <w:rsid w:val="00402A49"/>
    <w:rsid w:val="00404BE7"/>
    <w:rsid w:val="004062C6"/>
    <w:rsid w:val="00407D82"/>
    <w:rsid w:val="00410DEC"/>
    <w:rsid w:val="004119BE"/>
    <w:rsid w:val="00412DB6"/>
    <w:rsid w:val="004139E5"/>
    <w:rsid w:val="00416AEE"/>
    <w:rsid w:val="00417101"/>
    <w:rsid w:val="00420FA8"/>
    <w:rsid w:val="00422070"/>
    <w:rsid w:val="0042512F"/>
    <w:rsid w:val="004253DF"/>
    <w:rsid w:val="00425409"/>
    <w:rsid w:val="00426AFC"/>
    <w:rsid w:val="00430349"/>
    <w:rsid w:val="00431272"/>
    <w:rsid w:val="004318C5"/>
    <w:rsid w:val="004329C1"/>
    <w:rsid w:val="004333EE"/>
    <w:rsid w:val="004335BE"/>
    <w:rsid w:val="00433B11"/>
    <w:rsid w:val="00433BB0"/>
    <w:rsid w:val="004342ED"/>
    <w:rsid w:val="00437C80"/>
    <w:rsid w:val="0044012A"/>
    <w:rsid w:val="0044058F"/>
    <w:rsid w:val="0044146C"/>
    <w:rsid w:val="004418B8"/>
    <w:rsid w:val="00441AEF"/>
    <w:rsid w:val="004426E2"/>
    <w:rsid w:val="00442B16"/>
    <w:rsid w:val="004430E2"/>
    <w:rsid w:val="00443E9E"/>
    <w:rsid w:val="00444B54"/>
    <w:rsid w:val="0044500A"/>
    <w:rsid w:val="0044525C"/>
    <w:rsid w:val="00445FA3"/>
    <w:rsid w:val="00445FE5"/>
    <w:rsid w:val="00446BBB"/>
    <w:rsid w:val="00450BD3"/>
    <w:rsid w:val="00450F4D"/>
    <w:rsid w:val="004515F4"/>
    <w:rsid w:val="004525CC"/>
    <w:rsid w:val="00456A4A"/>
    <w:rsid w:val="004645C7"/>
    <w:rsid w:val="00464B1C"/>
    <w:rsid w:val="00465760"/>
    <w:rsid w:val="00465D61"/>
    <w:rsid w:val="00465FC6"/>
    <w:rsid w:val="00470094"/>
    <w:rsid w:val="004703FF"/>
    <w:rsid w:val="0047082E"/>
    <w:rsid w:val="004709EC"/>
    <w:rsid w:val="00471D6C"/>
    <w:rsid w:val="00472838"/>
    <w:rsid w:val="004734E1"/>
    <w:rsid w:val="0047555C"/>
    <w:rsid w:val="004769E3"/>
    <w:rsid w:val="00477393"/>
    <w:rsid w:val="00480224"/>
    <w:rsid w:val="00484FA3"/>
    <w:rsid w:val="004852B5"/>
    <w:rsid w:val="004855FA"/>
    <w:rsid w:val="00486919"/>
    <w:rsid w:val="00487552"/>
    <w:rsid w:val="00487694"/>
    <w:rsid w:val="0049081D"/>
    <w:rsid w:val="00490BE3"/>
    <w:rsid w:val="00492EA1"/>
    <w:rsid w:val="00495FB8"/>
    <w:rsid w:val="0049604F"/>
    <w:rsid w:val="00496BD6"/>
    <w:rsid w:val="00497523"/>
    <w:rsid w:val="0049770A"/>
    <w:rsid w:val="00497D05"/>
    <w:rsid w:val="004A0CD4"/>
    <w:rsid w:val="004A1AB4"/>
    <w:rsid w:val="004A235A"/>
    <w:rsid w:val="004A3212"/>
    <w:rsid w:val="004A3BB2"/>
    <w:rsid w:val="004A41E1"/>
    <w:rsid w:val="004A4285"/>
    <w:rsid w:val="004A5044"/>
    <w:rsid w:val="004A5FEB"/>
    <w:rsid w:val="004A637E"/>
    <w:rsid w:val="004B0F05"/>
    <w:rsid w:val="004B19AC"/>
    <w:rsid w:val="004B2143"/>
    <w:rsid w:val="004B28BF"/>
    <w:rsid w:val="004B2FDF"/>
    <w:rsid w:val="004B5E37"/>
    <w:rsid w:val="004B5FB9"/>
    <w:rsid w:val="004B63A9"/>
    <w:rsid w:val="004B7103"/>
    <w:rsid w:val="004C069C"/>
    <w:rsid w:val="004C11F2"/>
    <w:rsid w:val="004C26A5"/>
    <w:rsid w:val="004C3439"/>
    <w:rsid w:val="004C7125"/>
    <w:rsid w:val="004C71DA"/>
    <w:rsid w:val="004C7531"/>
    <w:rsid w:val="004C76C5"/>
    <w:rsid w:val="004C7825"/>
    <w:rsid w:val="004C7FB9"/>
    <w:rsid w:val="004D0AB3"/>
    <w:rsid w:val="004D19CB"/>
    <w:rsid w:val="004D1D17"/>
    <w:rsid w:val="004D3DE8"/>
    <w:rsid w:val="004D5303"/>
    <w:rsid w:val="004D53B4"/>
    <w:rsid w:val="004D6E7E"/>
    <w:rsid w:val="004D775C"/>
    <w:rsid w:val="004D7D01"/>
    <w:rsid w:val="004E0CA0"/>
    <w:rsid w:val="004E22E9"/>
    <w:rsid w:val="004E3B3E"/>
    <w:rsid w:val="004E4AA2"/>
    <w:rsid w:val="004E5418"/>
    <w:rsid w:val="004E583E"/>
    <w:rsid w:val="004E6064"/>
    <w:rsid w:val="004E7CEF"/>
    <w:rsid w:val="004F020A"/>
    <w:rsid w:val="004F2A20"/>
    <w:rsid w:val="004F32C1"/>
    <w:rsid w:val="004F3572"/>
    <w:rsid w:val="004F4BDD"/>
    <w:rsid w:val="004F5A42"/>
    <w:rsid w:val="004F68AB"/>
    <w:rsid w:val="004F6CA5"/>
    <w:rsid w:val="004F72DA"/>
    <w:rsid w:val="004F772F"/>
    <w:rsid w:val="004F7CDE"/>
    <w:rsid w:val="00500E03"/>
    <w:rsid w:val="0050129D"/>
    <w:rsid w:val="00510474"/>
    <w:rsid w:val="00511146"/>
    <w:rsid w:val="00514E41"/>
    <w:rsid w:val="0051657D"/>
    <w:rsid w:val="005170B1"/>
    <w:rsid w:val="00520B93"/>
    <w:rsid w:val="00523C3F"/>
    <w:rsid w:val="00525043"/>
    <w:rsid w:val="005257CD"/>
    <w:rsid w:val="005260D4"/>
    <w:rsid w:val="005262AB"/>
    <w:rsid w:val="00526B45"/>
    <w:rsid w:val="00526FD2"/>
    <w:rsid w:val="0053005B"/>
    <w:rsid w:val="00532722"/>
    <w:rsid w:val="00532CA8"/>
    <w:rsid w:val="005370DB"/>
    <w:rsid w:val="00540000"/>
    <w:rsid w:val="00541441"/>
    <w:rsid w:val="005433A3"/>
    <w:rsid w:val="005433FD"/>
    <w:rsid w:val="005439BD"/>
    <w:rsid w:val="0054406F"/>
    <w:rsid w:val="00544393"/>
    <w:rsid w:val="0054508F"/>
    <w:rsid w:val="00545BE1"/>
    <w:rsid w:val="00546FBC"/>
    <w:rsid w:val="00550261"/>
    <w:rsid w:val="0055131C"/>
    <w:rsid w:val="00551D14"/>
    <w:rsid w:val="00551D16"/>
    <w:rsid w:val="0055313B"/>
    <w:rsid w:val="005535EA"/>
    <w:rsid w:val="00557276"/>
    <w:rsid w:val="00560EF9"/>
    <w:rsid w:val="00561860"/>
    <w:rsid w:val="005628E7"/>
    <w:rsid w:val="00566170"/>
    <w:rsid w:val="0056694C"/>
    <w:rsid w:val="00566C1F"/>
    <w:rsid w:val="005700A6"/>
    <w:rsid w:val="00572453"/>
    <w:rsid w:val="005727F9"/>
    <w:rsid w:val="0057382C"/>
    <w:rsid w:val="00573AAC"/>
    <w:rsid w:val="00575DC8"/>
    <w:rsid w:val="0057668D"/>
    <w:rsid w:val="005771B7"/>
    <w:rsid w:val="0057731F"/>
    <w:rsid w:val="00581020"/>
    <w:rsid w:val="00581A5A"/>
    <w:rsid w:val="00581A5E"/>
    <w:rsid w:val="00581EA9"/>
    <w:rsid w:val="00582D84"/>
    <w:rsid w:val="00583FB1"/>
    <w:rsid w:val="00585AFF"/>
    <w:rsid w:val="005867A7"/>
    <w:rsid w:val="00587703"/>
    <w:rsid w:val="005902AF"/>
    <w:rsid w:val="0059144B"/>
    <w:rsid w:val="0059240B"/>
    <w:rsid w:val="00593D5A"/>
    <w:rsid w:val="00594B5B"/>
    <w:rsid w:val="00595AF5"/>
    <w:rsid w:val="00595B39"/>
    <w:rsid w:val="00595DED"/>
    <w:rsid w:val="005963E6"/>
    <w:rsid w:val="00596D5B"/>
    <w:rsid w:val="005A013D"/>
    <w:rsid w:val="005A1BB4"/>
    <w:rsid w:val="005A231D"/>
    <w:rsid w:val="005A5894"/>
    <w:rsid w:val="005A66B0"/>
    <w:rsid w:val="005A69A6"/>
    <w:rsid w:val="005A7B24"/>
    <w:rsid w:val="005B169C"/>
    <w:rsid w:val="005B2935"/>
    <w:rsid w:val="005B2E4F"/>
    <w:rsid w:val="005B4CF6"/>
    <w:rsid w:val="005B6379"/>
    <w:rsid w:val="005B7083"/>
    <w:rsid w:val="005B7290"/>
    <w:rsid w:val="005B7C7D"/>
    <w:rsid w:val="005B7E89"/>
    <w:rsid w:val="005C00BF"/>
    <w:rsid w:val="005C149A"/>
    <w:rsid w:val="005C6076"/>
    <w:rsid w:val="005C734D"/>
    <w:rsid w:val="005D67AD"/>
    <w:rsid w:val="005D6E0F"/>
    <w:rsid w:val="005E00A2"/>
    <w:rsid w:val="005E2299"/>
    <w:rsid w:val="005E34FB"/>
    <w:rsid w:val="005E4587"/>
    <w:rsid w:val="005E5736"/>
    <w:rsid w:val="005E6BD5"/>
    <w:rsid w:val="005E70F9"/>
    <w:rsid w:val="005F0864"/>
    <w:rsid w:val="005F092F"/>
    <w:rsid w:val="005F0D54"/>
    <w:rsid w:val="005F1523"/>
    <w:rsid w:val="005F23E8"/>
    <w:rsid w:val="005F2CA5"/>
    <w:rsid w:val="005F48D3"/>
    <w:rsid w:val="005F51C2"/>
    <w:rsid w:val="005F5448"/>
    <w:rsid w:val="005F54ED"/>
    <w:rsid w:val="005F5B39"/>
    <w:rsid w:val="005F5E03"/>
    <w:rsid w:val="005F6727"/>
    <w:rsid w:val="006002BE"/>
    <w:rsid w:val="00600C55"/>
    <w:rsid w:val="00601B5F"/>
    <w:rsid w:val="006021A2"/>
    <w:rsid w:val="0060538F"/>
    <w:rsid w:val="00610443"/>
    <w:rsid w:val="006113E9"/>
    <w:rsid w:val="00612AE6"/>
    <w:rsid w:val="006131D8"/>
    <w:rsid w:val="00614044"/>
    <w:rsid w:val="00614382"/>
    <w:rsid w:val="00617B40"/>
    <w:rsid w:val="00620BD0"/>
    <w:rsid w:val="0062166C"/>
    <w:rsid w:val="00621680"/>
    <w:rsid w:val="00622841"/>
    <w:rsid w:val="006228C2"/>
    <w:rsid w:val="00623C38"/>
    <w:rsid w:val="00623C81"/>
    <w:rsid w:val="00624276"/>
    <w:rsid w:val="0062522F"/>
    <w:rsid w:val="006260F3"/>
    <w:rsid w:val="00626321"/>
    <w:rsid w:val="00626796"/>
    <w:rsid w:val="00630E88"/>
    <w:rsid w:val="00631192"/>
    <w:rsid w:val="00631EE6"/>
    <w:rsid w:val="00632DB5"/>
    <w:rsid w:val="00634BA8"/>
    <w:rsid w:val="00635088"/>
    <w:rsid w:val="0063594B"/>
    <w:rsid w:val="00636F28"/>
    <w:rsid w:val="006376A5"/>
    <w:rsid w:val="00640C27"/>
    <w:rsid w:val="00640EAC"/>
    <w:rsid w:val="00641F4A"/>
    <w:rsid w:val="0064375A"/>
    <w:rsid w:val="0064376C"/>
    <w:rsid w:val="00647656"/>
    <w:rsid w:val="00652867"/>
    <w:rsid w:val="00655734"/>
    <w:rsid w:val="0065621A"/>
    <w:rsid w:val="006563FE"/>
    <w:rsid w:val="006564F8"/>
    <w:rsid w:val="006607AD"/>
    <w:rsid w:val="006615CF"/>
    <w:rsid w:val="00662001"/>
    <w:rsid w:val="00663104"/>
    <w:rsid w:val="0066361F"/>
    <w:rsid w:val="0066459C"/>
    <w:rsid w:val="00665316"/>
    <w:rsid w:val="00667F4D"/>
    <w:rsid w:val="00667FAB"/>
    <w:rsid w:val="00671DDE"/>
    <w:rsid w:val="00672161"/>
    <w:rsid w:val="006722F9"/>
    <w:rsid w:val="00672691"/>
    <w:rsid w:val="0067430F"/>
    <w:rsid w:val="00675BB8"/>
    <w:rsid w:val="006771B8"/>
    <w:rsid w:val="00677AC1"/>
    <w:rsid w:val="00681141"/>
    <w:rsid w:val="0068461E"/>
    <w:rsid w:val="006864FD"/>
    <w:rsid w:val="00690ACF"/>
    <w:rsid w:val="00690F1E"/>
    <w:rsid w:val="00693469"/>
    <w:rsid w:val="0069429D"/>
    <w:rsid w:val="006971CD"/>
    <w:rsid w:val="00697BEB"/>
    <w:rsid w:val="006A3D68"/>
    <w:rsid w:val="006A45AC"/>
    <w:rsid w:val="006A54B6"/>
    <w:rsid w:val="006A5B30"/>
    <w:rsid w:val="006A5EC3"/>
    <w:rsid w:val="006A65AD"/>
    <w:rsid w:val="006A6BFC"/>
    <w:rsid w:val="006A72F0"/>
    <w:rsid w:val="006B1282"/>
    <w:rsid w:val="006B77B0"/>
    <w:rsid w:val="006C0784"/>
    <w:rsid w:val="006C1059"/>
    <w:rsid w:val="006C201A"/>
    <w:rsid w:val="006C28D2"/>
    <w:rsid w:val="006C37AF"/>
    <w:rsid w:val="006C395F"/>
    <w:rsid w:val="006C5086"/>
    <w:rsid w:val="006C5FE7"/>
    <w:rsid w:val="006C65A1"/>
    <w:rsid w:val="006C6E78"/>
    <w:rsid w:val="006C6EC8"/>
    <w:rsid w:val="006C77B8"/>
    <w:rsid w:val="006D0C12"/>
    <w:rsid w:val="006D18AE"/>
    <w:rsid w:val="006D495B"/>
    <w:rsid w:val="006D5433"/>
    <w:rsid w:val="006D54CC"/>
    <w:rsid w:val="006D5B13"/>
    <w:rsid w:val="006D7BD1"/>
    <w:rsid w:val="006E2923"/>
    <w:rsid w:val="006E37D6"/>
    <w:rsid w:val="006E7B49"/>
    <w:rsid w:val="006F0F8E"/>
    <w:rsid w:val="006F0FE9"/>
    <w:rsid w:val="006F24A6"/>
    <w:rsid w:val="006F4040"/>
    <w:rsid w:val="006F5DAB"/>
    <w:rsid w:val="006F78C2"/>
    <w:rsid w:val="00701563"/>
    <w:rsid w:val="0070507B"/>
    <w:rsid w:val="0070518F"/>
    <w:rsid w:val="00710393"/>
    <w:rsid w:val="007118BA"/>
    <w:rsid w:val="00712D57"/>
    <w:rsid w:val="007131DF"/>
    <w:rsid w:val="00713D90"/>
    <w:rsid w:val="00713E5C"/>
    <w:rsid w:val="0071553F"/>
    <w:rsid w:val="00715E1F"/>
    <w:rsid w:val="00717650"/>
    <w:rsid w:val="007240AA"/>
    <w:rsid w:val="007258C4"/>
    <w:rsid w:val="00725AE3"/>
    <w:rsid w:val="0072658F"/>
    <w:rsid w:val="00726C52"/>
    <w:rsid w:val="007274CF"/>
    <w:rsid w:val="00727DC8"/>
    <w:rsid w:val="0073024F"/>
    <w:rsid w:val="00731467"/>
    <w:rsid w:val="00731518"/>
    <w:rsid w:val="007319F0"/>
    <w:rsid w:val="00732CFF"/>
    <w:rsid w:val="007342A0"/>
    <w:rsid w:val="007343BF"/>
    <w:rsid w:val="007348AB"/>
    <w:rsid w:val="007353FC"/>
    <w:rsid w:val="00736F1A"/>
    <w:rsid w:val="007409EF"/>
    <w:rsid w:val="00742F09"/>
    <w:rsid w:val="00745DF7"/>
    <w:rsid w:val="00746601"/>
    <w:rsid w:val="007466A9"/>
    <w:rsid w:val="007466BD"/>
    <w:rsid w:val="00747E6A"/>
    <w:rsid w:val="007504BF"/>
    <w:rsid w:val="007520F7"/>
    <w:rsid w:val="0075232F"/>
    <w:rsid w:val="00752532"/>
    <w:rsid w:val="00752D4E"/>
    <w:rsid w:val="00753A6C"/>
    <w:rsid w:val="007558E7"/>
    <w:rsid w:val="00756AA6"/>
    <w:rsid w:val="00762778"/>
    <w:rsid w:val="00763464"/>
    <w:rsid w:val="00765EE6"/>
    <w:rsid w:val="0076695D"/>
    <w:rsid w:val="00766D04"/>
    <w:rsid w:val="007678EE"/>
    <w:rsid w:val="00767991"/>
    <w:rsid w:val="0077003D"/>
    <w:rsid w:val="00772478"/>
    <w:rsid w:val="00772920"/>
    <w:rsid w:val="00772DDB"/>
    <w:rsid w:val="0077481C"/>
    <w:rsid w:val="0077501B"/>
    <w:rsid w:val="00776070"/>
    <w:rsid w:val="00776F0C"/>
    <w:rsid w:val="0078033C"/>
    <w:rsid w:val="00782501"/>
    <w:rsid w:val="007830B8"/>
    <w:rsid w:val="0078451C"/>
    <w:rsid w:val="00785EAC"/>
    <w:rsid w:val="00786F45"/>
    <w:rsid w:val="00787FBC"/>
    <w:rsid w:val="007906BD"/>
    <w:rsid w:val="00790FEC"/>
    <w:rsid w:val="00791DB0"/>
    <w:rsid w:val="00794307"/>
    <w:rsid w:val="007946E6"/>
    <w:rsid w:val="007954F7"/>
    <w:rsid w:val="007A0722"/>
    <w:rsid w:val="007A22CF"/>
    <w:rsid w:val="007A2DAB"/>
    <w:rsid w:val="007A3A0E"/>
    <w:rsid w:val="007A4067"/>
    <w:rsid w:val="007A57D8"/>
    <w:rsid w:val="007A7278"/>
    <w:rsid w:val="007A79E9"/>
    <w:rsid w:val="007B0425"/>
    <w:rsid w:val="007B1B05"/>
    <w:rsid w:val="007B1B32"/>
    <w:rsid w:val="007B219B"/>
    <w:rsid w:val="007B2642"/>
    <w:rsid w:val="007B2A5C"/>
    <w:rsid w:val="007B31EF"/>
    <w:rsid w:val="007B34CB"/>
    <w:rsid w:val="007B3DEC"/>
    <w:rsid w:val="007B4729"/>
    <w:rsid w:val="007B5DE9"/>
    <w:rsid w:val="007B68D3"/>
    <w:rsid w:val="007B6F01"/>
    <w:rsid w:val="007C0C3C"/>
    <w:rsid w:val="007C1602"/>
    <w:rsid w:val="007C1EC5"/>
    <w:rsid w:val="007C20C0"/>
    <w:rsid w:val="007C293C"/>
    <w:rsid w:val="007C3159"/>
    <w:rsid w:val="007C5828"/>
    <w:rsid w:val="007C640E"/>
    <w:rsid w:val="007C6461"/>
    <w:rsid w:val="007C6835"/>
    <w:rsid w:val="007C74AD"/>
    <w:rsid w:val="007C7D1A"/>
    <w:rsid w:val="007D0A40"/>
    <w:rsid w:val="007D1266"/>
    <w:rsid w:val="007D2927"/>
    <w:rsid w:val="007D7C47"/>
    <w:rsid w:val="007E0F3E"/>
    <w:rsid w:val="007E244C"/>
    <w:rsid w:val="007E31A1"/>
    <w:rsid w:val="007E5278"/>
    <w:rsid w:val="007E6E4C"/>
    <w:rsid w:val="007F0D4A"/>
    <w:rsid w:val="007F21EB"/>
    <w:rsid w:val="007F3945"/>
    <w:rsid w:val="007F3F36"/>
    <w:rsid w:val="007F79CE"/>
    <w:rsid w:val="00801FE9"/>
    <w:rsid w:val="0080262B"/>
    <w:rsid w:val="0080274E"/>
    <w:rsid w:val="00804D7A"/>
    <w:rsid w:val="00805A4C"/>
    <w:rsid w:val="00805ED0"/>
    <w:rsid w:val="00806B62"/>
    <w:rsid w:val="0081215D"/>
    <w:rsid w:val="00813882"/>
    <w:rsid w:val="008140CD"/>
    <w:rsid w:val="008149EA"/>
    <w:rsid w:val="00814D49"/>
    <w:rsid w:val="00815113"/>
    <w:rsid w:val="008159E0"/>
    <w:rsid w:val="00816359"/>
    <w:rsid w:val="008178B5"/>
    <w:rsid w:val="00817E08"/>
    <w:rsid w:val="008203FD"/>
    <w:rsid w:val="00820D4F"/>
    <w:rsid w:val="00822142"/>
    <w:rsid w:val="008224B6"/>
    <w:rsid w:val="00822D33"/>
    <w:rsid w:val="00822F9D"/>
    <w:rsid w:val="00826D09"/>
    <w:rsid w:val="00827A88"/>
    <w:rsid w:val="00831F6B"/>
    <w:rsid w:val="00832605"/>
    <w:rsid w:val="00833A37"/>
    <w:rsid w:val="00833D41"/>
    <w:rsid w:val="008352FC"/>
    <w:rsid w:val="00835D64"/>
    <w:rsid w:val="00836E87"/>
    <w:rsid w:val="00837799"/>
    <w:rsid w:val="008404C9"/>
    <w:rsid w:val="0084270D"/>
    <w:rsid w:val="00843675"/>
    <w:rsid w:val="008448E4"/>
    <w:rsid w:val="008459BB"/>
    <w:rsid w:val="00845F49"/>
    <w:rsid w:val="00846BFB"/>
    <w:rsid w:val="008479A2"/>
    <w:rsid w:val="0085109E"/>
    <w:rsid w:val="0085350E"/>
    <w:rsid w:val="0085609F"/>
    <w:rsid w:val="00857E00"/>
    <w:rsid w:val="00860BBC"/>
    <w:rsid w:val="00861361"/>
    <w:rsid w:val="008626A6"/>
    <w:rsid w:val="008632CF"/>
    <w:rsid w:val="00863BCB"/>
    <w:rsid w:val="00865369"/>
    <w:rsid w:val="008664DC"/>
    <w:rsid w:val="008674E6"/>
    <w:rsid w:val="00871174"/>
    <w:rsid w:val="00873A5E"/>
    <w:rsid w:val="008756B9"/>
    <w:rsid w:val="0087630B"/>
    <w:rsid w:val="00876A94"/>
    <w:rsid w:val="00885896"/>
    <w:rsid w:val="00886731"/>
    <w:rsid w:val="00887852"/>
    <w:rsid w:val="008902C3"/>
    <w:rsid w:val="008920C4"/>
    <w:rsid w:val="00894601"/>
    <w:rsid w:val="00894B1C"/>
    <w:rsid w:val="00894F48"/>
    <w:rsid w:val="008976CB"/>
    <w:rsid w:val="00897BE1"/>
    <w:rsid w:val="00897CB6"/>
    <w:rsid w:val="00897EE5"/>
    <w:rsid w:val="008A067B"/>
    <w:rsid w:val="008A0D8B"/>
    <w:rsid w:val="008A19D7"/>
    <w:rsid w:val="008A235F"/>
    <w:rsid w:val="008A23B4"/>
    <w:rsid w:val="008A419B"/>
    <w:rsid w:val="008A6075"/>
    <w:rsid w:val="008A69EE"/>
    <w:rsid w:val="008B292F"/>
    <w:rsid w:val="008B3620"/>
    <w:rsid w:val="008B3958"/>
    <w:rsid w:val="008B4407"/>
    <w:rsid w:val="008C1000"/>
    <w:rsid w:val="008C1449"/>
    <w:rsid w:val="008C2ACB"/>
    <w:rsid w:val="008C2F8E"/>
    <w:rsid w:val="008C3311"/>
    <w:rsid w:val="008C3D3B"/>
    <w:rsid w:val="008C4A75"/>
    <w:rsid w:val="008C5B19"/>
    <w:rsid w:val="008D2264"/>
    <w:rsid w:val="008D2C9B"/>
    <w:rsid w:val="008D2F02"/>
    <w:rsid w:val="008D55A4"/>
    <w:rsid w:val="008D6252"/>
    <w:rsid w:val="008D672D"/>
    <w:rsid w:val="008D6CAD"/>
    <w:rsid w:val="008E2943"/>
    <w:rsid w:val="008E2BB6"/>
    <w:rsid w:val="008E4601"/>
    <w:rsid w:val="008E48E2"/>
    <w:rsid w:val="008E6F27"/>
    <w:rsid w:val="008E7B32"/>
    <w:rsid w:val="008F1197"/>
    <w:rsid w:val="008F11EF"/>
    <w:rsid w:val="008F14B5"/>
    <w:rsid w:val="008F1E4E"/>
    <w:rsid w:val="008F2320"/>
    <w:rsid w:val="008F2D59"/>
    <w:rsid w:val="008F3525"/>
    <w:rsid w:val="008F4711"/>
    <w:rsid w:val="008F544F"/>
    <w:rsid w:val="008F63B7"/>
    <w:rsid w:val="008F6ACC"/>
    <w:rsid w:val="008F7D72"/>
    <w:rsid w:val="00900AD2"/>
    <w:rsid w:val="00900F79"/>
    <w:rsid w:val="00902028"/>
    <w:rsid w:val="00903CF1"/>
    <w:rsid w:val="00903F01"/>
    <w:rsid w:val="00904FB4"/>
    <w:rsid w:val="009059C9"/>
    <w:rsid w:val="00906267"/>
    <w:rsid w:val="009062BF"/>
    <w:rsid w:val="00906428"/>
    <w:rsid w:val="0091165D"/>
    <w:rsid w:val="00912723"/>
    <w:rsid w:val="00912779"/>
    <w:rsid w:val="0091383A"/>
    <w:rsid w:val="00913925"/>
    <w:rsid w:val="0091402C"/>
    <w:rsid w:val="009154D0"/>
    <w:rsid w:val="00915B7A"/>
    <w:rsid w:val="00915D52"/>
    <w:rsid w:val="009171DF"/>
    <w:rsid w:val="0092041E"/>
    <w:rsid w:val="009213BE"/>
    <w:rsid w:val="00922177"/>
    <w:rsid w:val="0092232B"/>
    <w:rsid w:val="0092290E"/>
    <w:rsid w:val="009229C0"/>
    <w:rsid w:val="00923298"/>
    <w:rsid w:val="00924CF3"/>
    <w:rsid w:val="00925119"/>
    <w:rsid w:val="00925267"/>
    <w:rsid w:val="009253E7"/>
    <w:rsid w:val="00925E0D"/>
    <w:rsid w:val="00927695"/>
    <w:rsid w:val="009277AF"/>
    <w:rsid w:val="00927F6E"/>
    <w:rsid w:val="009307C2"/>
    <w:rsid w:val="00933810"/>
    <w:rsid w:val="00934243"/>
    <w:rsid w:val="00934B58"/>
    <w:rsid w:val="00935D08"/>
    <w:rsid w:val="00936748"/>
    <w:rsid w:val="00936E53"/>
    <w:rsid w:val="009410FB"/>
    <w:rsid w:val="00941948"/>
    <w:rsid w:val="009424B1"/>
    <w:rsid w:val="0094262A"/>
    <w:rsid w:val="00944B64"/>
    <w:rsid w:val="009465C5"/>
    <w:rsid w:val="00946CED"/>
    <w:rsid w:val="00950065"/>
    <w:rsid w:val="009504E0"/>
    <w:rsid w:val="0095052C"/>
    <w:rsid w:val="009532C1"/>
    <w:rsid w:val="00956238"/>
    <w:rsid w:val="00956DF3"/>
    <w:rsid w:val="00957419"/>
    <w:rsid w:val="00957629"/>
    <w:rsid w:val="00961267"/>
    <w:rsid w:val="009624D2"/>
    <w:rsid w:val="00962993"/>
    <w:rsid w:val="00962B7D"/>
    <w:rsid w:val="00962E3B"/>
    <w:rsid w:val="0096338B"/>
    <w:rsid w:val="00964392"/>
    <w:rsid w:val="009658ED"/>
    <w:rsid w:val="009660BE"/>
    <w:rsid w:val="00966B3F"/>
    <w:rsid w:val="00966FEA"/>
    <w:rsid w:val="0096755C"/>
    <w:rsid w:val="0097090B"/>
    <w:rsid w:val="00970F2D"/>
    <w:rsid w:val="009731F0"/>
    <w:rsid w:val="0097478F"/>
    <w:rsid w:val="0098000E"/>
    <w:rsid w:val="009818B8"/>
    <w:rsid w:val="00981E69"/>
    <w:rsid w:val="0098234E"/>
    <w:rsid w:val="00983489"/>
    <w:rsid w:val="009844FF"/>
    <w:rsid w:val="00985078"/>
    <w:rsid w:val="00985A8F"/>
    <w:rsid w:val="00987068"/>
    <w:rsid w:val="00987407"/>
    <w:rsid w:val="00990995"/>
    <w:rsid w:val="009917B5"/>
    <w:rsid w:val="00992137"/>
    <w:rsid w:val="0099253A"/>
    <w:rsid w:val="0099372F"/>
    <w:rsid w:val="009958CF"/>
    <w:rsid w:val="00995C7F"/>
    <w:rsid w:val="00996A87"/>
    <w:rsid w:val="00996CD1"/>
    <w:rsid w:val="009A08F5"/>
    <w:rsid w:val="009A1482"/>
    <w:rsid w:val="009A191D"/>
    <w:rsid w:val="009A231B"/>
    <w:rsid w:val="009A2383"/>
    <w:rsid w:val="009A2E0B"/>
    <w:rsid w:val="009A3815"/>
    <w:rsid w:val="009A3BE4"/>
    <w:rsid w:val="009A3CB5"/>
    <w:rsid w:val="009A43D7"/>
    <w:rsid w:val="009A69DD"/>
    <w:rsid w:val="009A7DE8"/>
    <w:rsid w:val="009B2A7B"/>
    <w:rsid w:val="009B303C"/>
    <w:rsid w:val="009B30C2"/>
    <w:rsid w:val="009B376B"/>
    <w:rsid w:val="009B3F74"/>
    <w:rsid w:val="009B438E"/>
    <w:rsid w:val="009B5485"/>
    <w:rsid w:val="009B5764"/>
    <w:rsid w:val="009B6492"/>
    <w:rsid w:val="009B7DCD"/>
    <w:rsid w:val="009C0013"/>
    <w:rsid w:val="009C0855"/>
    <w:rsid w:val="009C0C95"/>
    <w:rsid w:val="009C1366"/>
    <w:rsid w:val="009C1751"/>
    <w:rsid w:val="009C320B"/>
    <w:rsid w:val="009C3E58"/>
    <w:rsid w:val="009C7A78"/>
    <w:rsid w:val="009D0B63"/>
    <w:rsid w:val="009D4142"/>
    <w:rsid w:val="009D4E26"/>
    <w:rsid w:val="009E0566"/>
    <w:rsid w:val="009E2002"/>
    <w:rsid w:val="009E24AA"/>
    <w:rsid w:val="009E2FB0"/>
    <w:rsid w:val="009E3A0D"/>
    <w:rsid w:val="009E3A85"/>
    <w:rsid w:val="009E4BE5"/>
    <w:rsid w:val="009E5EF5"/>
    <w:rsid w:val="009E6600"/>
    <w:rsid w:val="009E6B0D"/>
    <w:rsid w:val="009E7A4A"/>
    <w:rsid w:val="009F1019"/>
    <w:rsid w:val="009F38D9"/>
    <w:rsid w:val="009F3B1F"/>
    <w:rsid w:val="009F43E8"/>
    <w:rsid w:val="009F4538"/>
    <w:rsid w:val="009F48D3"/>
    <w:rsid w:val="009F4957"/>
    <w:rsid w:val="009F6278"/>
    <w:rsid w:val="009F6EC2"/>
    <w:rsid w:val="009F726B"/>
    <w:rsid w:val="00A02886"/>
    <w:rsid w:val="00A06237"/>
    <w:rsid w:val="00A1193F"/>
    <w:rsid w:val="00A11B96"/>
    <w:rsid w:val="00A12598"/>
    <w:rsid w:val="00A13524"/>
    <w:rsid w:val="00A14960"/>
    <w:rsid w:val="00A212C2"/>
    <w:rsid w:val="00A21E31"/>
    <w:rsid w:val="00A24602"/>
    <w:rsid w:val="00A2625C"/>
    <w:rsid w:val="00A32AB2"/>
    <w:rsid w:val="00A33560"/>
    <w:rsid w:val="00A33D50"/>
    <w:rsid w:val="00A33F88"/>
    <w:rsid w:val="00A373A8"/>
    <w:rsid w:val="00A40754"/>
    <w:rsid w:val="00A40B81"/>
    <w:rsid w:val="00A40D19"/>
    <w:rsid w:val="00A41E01"/>
    <w:rsid w:val="00A43360"/>
    <w:rsid w:val="00A439C4"/>
    <w:rsid w:val="00A46365"/>
    <w:rsid w:val="00A4661F"/>
    <w:rsid w:val="00A47132"/>
    <w:rsid w:val="00A47AB3"/>
    <w:rsid w:val="00A52582"/>
    <w:rsid w:val="00A533FA"/>
    <w:rsid w:val="00A560EA"/>
    <w:rsid w:val="00A5727E"/>
    <w:rsid w:val="00A57776"/>
    <w:rsid w:val="00A57F56"/>
    <w:rsid w:val="00A6063D"/>
    <w:rsid w:val="00A60F41"/>
    <w:rsid w:val="00A61450"/>
    <w:rsid w:val="00A6391D"/>
    <w:rsid w:val="00A643F7"/>
    <w:rsid w:val="00A667B0"/>
    <w:rsid w:val="00A67125"/>
    <w:rsid w:val="00A678BB"/>
    <w:rsid w:val="00A70C2D"/>
    <w:rsid w:val="00A719AD"/>
    <w:rsid w:val="00A75F22"/>
    <w:rsid w:val="00A772AA"/>
    <w:rsid w:val="00A80259"/>
    <w:rsid w:val="00A8236E"/>
    <w:rsid w:val="00A93031"/>
    <w:rsid w:val="00A933F0"/>
    <w:rsid w:val="00A934C5"/>
    <w:rsid w:val="00A938B5"/>
    <w:rsid w:val="00A939BA"/>
    <w:rsid w:val="00A93BF9"/>
    <w:rsid w:val="00A94660"/>
    <w:rsid w:val="00A96A56"/>
    <w:rsid w:val="00A96ACC"/>
    <w:rsid w:val="00A97A51"/>
    <w:rsid w:val="00A97B30"/>
    <w:rsid w:val="00AA06C3"/>
    <w:rsid w:val="00AA0B8C"/>
    <w:rsid w:val="00AA1073"/>
    <w:rsid w:val="00AA13AE"/>
    <w:rsid w:val="00AA3F1E"/>
    <w:rsid w:val="00AA423F"/>
    <w:rsid w:val="00AA4D29"/>
    <w:rsid w:val="00AA6723"/>
    <w:rsid w:val="00AA7032"/>
    <w:rsid w:val="00AB161B"/>
    <w:rsid w:val="00AB2875"/>
    <w:rsid w:val="00AB3964"/>
    <w:rsid w:val="00AB3BCF"/>
    <w:rsid w:val="00AC0F95"/>
    <w:rsid w:val="00AC16A7"/>
    <w:rsid w:val="00AC194A"/>
    <w:rsid w:val="00AC1CD8"/>
    <w:rsid w:val="00AC2211"/>
    <w:rsid w:val="00AC2609"/>
    <w:rsid w:val="00AC271E"/>
    <w:rsid w:val="00AC456C"/>
    <w:rsid w:val="00AC5118"/>
    <w:rsid w:val="00AC5FCF"/>
    <w:rsid w:val="00AD19BF"/>
    <w:rsid w:val="00AD2BFD"/>
    <w:rsid w:val="00AD34E3"/>
    <w:rsid w:val="00AD581A"/>
    <w:rsid w:val="00AD6120"/>
    <w:rsid w:val="00AD697A"/>
    <w:rsid w:val="00AD6ABE"/>
    <w:rsid w:val="00AE0667"/>
    <w:rsid w:val="00AE066D"/>
    <w:rsid w:val="00AE2B67"/>
    <w:rsid w:val="00AE4B3A"/>
    <w:rsid w:val="00AE4D49"/>
    <w:rsid w:val="00AE62FD"/>
    <w:rsid w:val="00AE6A1E"/>
    <w:rsid w:val="00AF03D2"/>
    <w:rsid w:val="00AF1543"/>
    <w:rsid w:val="00AF1991"/>
    <w:rsid w:val="00AF3DE8"/>
    <w:rsid w:val="00AF3EE4"/>
    <w:rsid w:val="00AF4513"/>
    <w:rsid w:val="00AF647B"/>
    <w:rsid w:val="00AF6A97"/>
    <w:rsid w:val="00B0009B"/>
    <w:rsid w:val="00B01992"/>
    <w:rsid w:val="00B03DA8"/>
    <w:rsid w:val="00B04110"/>
    <w:rsid w:val="00B05036"/>
    <w:rsid w:val="00B063BE"/>
    <w:rsid w:val="00B07C5F"/>
    <w:rsid w:val="00B11599"/>
    <w:rsid w:val="00B1743F"/>
    <w:rsid w:val="00B17E67"/>
    <w:rsid w:val="00B2079F"/>
    <w:rsid w:val="00B216B4"/>
    <w:rsid w:val="00B21D62"/>
    <w:rsid w:val="00B2201B"/>
    <w:rsid w:val="00B2259C"/>
    <w:rsid w:val="00B229B2"/>
    <w:rsid w:val="00B230DD"/>
    <w:rsid w:val="00B24695"/>
    <w:rsid w:val="00B2484D"/>
    <w:rsid w:val="00B25FEC"/>
    <w:rsid w:val="00B26AE2"/>
    <w:rsid w:val="00B305F2"/>
    <w:rsid w:val="00B30CC3"/>
    <w:rsid w:val="00B30F58"/>
    <w:rsid w:val="00B324F2"/>
    <w:rsid w:val="00B329C9"/>
    <w:rsid w:val="00B36D73"/>
    <w:rsid w:val="00B422A1"/>
    <w:rsid w:val="00B42AB8"/>
    <w:rsid w:val="00B448DA"/>
    <w:rsid w:val="00B44B16"/>
    <w:rsid w:val="00B44D1C"/>
    <w:rsid w:val="00B45166"/>
    <w:rsid w:val="00B45F61"/>
    <w:rsid w:val="00B463F6"/>
    <w:rsid w:val="00B471A4"/>
    <w:rsid w:val="00B47486"/>
    <w:rsid w:val="00B51818"/>
    <w:rsid w:val="00B53A62"/>
    <w:rsid w:val="00B53AC6"/>
    <w:rsid w:val="00B54779"/>
    <w:rsid w:val="00B54FBB"/>
    <w:rsid w:val="00B55B54"/>
    <w:rsid w:val="00B5745D"/>
    <w:rsid w:val="00B602BD"/>
    <w:rsid w:val="00B6091E"/>
    <w:rsid w:val="00B626AF"/>
    <w:rsid w:val="00B62D7B"/>
    <w:rsid w:val="00B62E9E"/>
    <w:rsid w:val="00B63346"/>
    <w:rsid w:val="00B6382B"/>
    <w:rsid w:val="00B6502E"/>
    <w:rsid w:val="00B65A35"/>
    <w:rsid w:val="00B65F10"/>
    <w:rsid w:val="00B660CB"/>
    <w:rsid w:val="00B663AE"/>
    <w:rsid w:val="00B66702"/>
    <w:rsid w:val="00B704E3"/>
    <w:rsid w:val="00B71D53"/>
    <w:rsid w:val="00B7263D"/>
    <w:rsid w:val="00B749C7"/>
    <w:rsid w:val="00B75EB6"/>
    <w:rsid w:val="00B76224"/>
    <w:rsid w:val="00B7678B"/>
    <w:rsid w:val="00B76CD1"/>
    <w:rsid w:val="00B8128F"/>
    <w:rsid w:val="00B815AD"/>
    <w:rsid w:val="00B81A2D"/>
    <w:rsid w:val="00B8705E"/>
    <w:rsid w:val="00B90AED"/>
    <w:rsid w:val="00B911A3"/>
    <w:rsid w:val="00B91EE7"/>
    <w:rsid w:val="00B93886"/>
    <w:rsid w:val="00B93A7C"/>
    <w:rsid w:val="00B96125"/>
    <w:rsid w:val="00B96155"/>
    <w:rsid w:val="00B9654C"/>
    <w:rsid w:val="00B96BE3"/>
    <w:rsid w:val="00B97B91"/>
    <w:rsid w:val="00BA047D"/>
    <w:rsid w:val="00BA11C8"/>
    <w:rsid w:val="00BA31A5"/>
    <w:rsid w:val="00BA3ACF"/>
    <w:rsid w:val="00BA576B"/>
    <w:rsid w:val="00BA6013"/>
    <w:rsid w:val="00BA6B21"/>
    <w:rsid w:val="00BB0A44"/>
    <w:rsid w:val="00BB1D03"/>
    <w:rsid w:val="00BB1E8F"/>
    <w:rsid w:val="00BB1F1F"/>
    <w:rsid w:val="00BB2B21"/>
    <w:rsid w:val="00BB35A1"/>
    <w:rsid w:val="00BB611F"/>
    <w:rsid w:val="00BB6639"/>
    <w:rsid w:val="00BB797B"/>
    <w:rsid w:val="00BC0663"/>
    <w:rsid w:val="00BC324C"/>
    <w:rsid w:val="00BC3FD2"/>
    <w:rsid w:val="00BC4958"/>
    <w:rsid w:val="00BC5530"/>
    <w:rsid w:val="00BC5554"/>
    <w:rsid w:val="00BC5E83"/>
    <w:rsid w:val="00BC7DA0"/>
    <w:rsid w:val="00BD089B"/>
    <w:rsid w:val="00BD163E"/>
    <w:rsid w:val="00BD27D2"/>
    <w:rsid w:val="00BD7CBD"/>
    <w:rsid w:val="00BE0AFD"/>
    <w:rsid w:val="00BE0C05"/>
    <w:rsid w:val="00BE1025"/>
    <w:rsid w:val="00BE2AF4"/>
    <w:rsid w:val="00BE3501"/>
    <w:rsid w:val="00BE3D4A"/>
    <w:rsid w:val="00BE490F"/>
    <w:rsid w:val="00BE6F5B"/>
    <w:rsid w:val="00BF0DAA"/>
    <w:rsid w:val="00BF253B"/>
    <w:rsid w:val="00BF262A"/>
    <w:rsid w:val="00BF37A5"/>
    <w:rsid w:val="00BF565B"/>
    <w:rsid w:val="00BF5DEE"/>
    <w:rsid w:val="00BF6370"/>
    <w:rsid w:val="00BF6860"/>
    <w:rsid w:val="00BF7330"/>
    <w:rsid w:val="00C002B4"/>
    <w:rsid w:val="00C00442"/>
    <w:rsid w:val="00C0321B"/>
    <w:rsid w:val="00C0434A"/>
    <w:rsid w:val="00C04598"/>
    <w:rsid w:val="00C04D0D"/>
    <w:rsid w:val="00C061E2"/>
    <w:rsid w:val="00C074C8"/>
    <w:rsid w:val="00C1036B"/>
    <w:rsid w:val="00C133AE"/>
    <w:rsid w:val="00C136AB"/>
    <w:rsid w:val="00C13C9F"/>
    <w:rsid w:val="00C14118"/>
    <w:rsid w:val="00C15712"/>
    <w:rsid w:val="00C16253"/>
    <w:rsid w:val="00C178AC"/>
    <w:rsid w:val="00C2149A"/>
    <w:rsid w:val="00C21727"/>
    <w:rsid w:val="00C21D1F"/>
    <w:rsid w:val="00C22343"/>
    <w:rsid w:val="00C22B91"/>
    <w:rsid w:val="00C23677"/>
    <w:rsid w:val="00C239F1"/>
    <w:rsid w:val="00C24D42"/>
    <w:rsid w:val="00C24D74"/>
    <w:rsid w:val="00C256F7"/>
    <w:rsid w:val="00C25C89"/>
    <w:rsid w:val="00C2601B"/>
    <w:rsid w:val="00C311F5"/>
    <w:rsid w:val="00C32A59"/>
    <w:rsid w:val="00C334D8"/>
    <w:rsid w:val="00C35151"/>
    <w:rsid w:val="00C368AB"/>
    <w:rsid w:val="00C36F0C"/>
    <w:rsid w:val="00C36F5A"/>
    <w:rsid w:val="00C37D1A"/>
    <w:rsid w:val="00C4059C"/>
    <w:rsid w:val="00C40847"/>
    <w:rsid w:val="00C40941"/>
    <w:rsid w:val="00C40F1A"/>
    <w:rsid w:val="00C43AED"/>
    <w:rsid w:val="00C4542B"/>
    <w:rsid w:val="00C46B0B"/>
    <w:rsid w:val="00C46CD0"/>
    <w:rsid w:val="00C47FBF"/>
    <w:rsid w:val="00C5049F"/>
    <w:rsid w:val="00C5134A"/>
    <w:rsid w:val="00C51F70"/>
    <w:rsid w:val="00C52488"/>
    <w:rsid w:val="00C53B0C"/>
    <w:rsid w:val="00C5474C"/>
    <w:rsid w:val="00C55B6D"/>
    <w:rsid w:val="00C55BF8"/>
    <w:rsid w:val="00C60984"/>
    <w:rsid w:val="00C620A7"/>
    <w:rsid w:val="00C65A04"/>
    <w:rsid w:val="00C6677D"/>
    <w:rsid w:val="00C66DA7"/>
    <w:rsid w:val="00C66F3D"/>
    <w:rsid w:val="00C701D9"/>
    <w:rsid w:val="00C70A85"/>
    <w:rsid w:val="00C711DB"/>
    <w:rsid w:val="00C712EE"/>
    <w:rsid w:val="00C73466"/>
    <w:rsid w:val="00C7412C"/>
    <w:rsid w:val="00C76B96"/>
    <w:rsid w:val="00C77DE5"/>
    <w:rsid w:val="00C80C9D"/>
    <w:rsid w:val="00C80D80"/>
    <w:rsid w:val="00C816C6"/>
    <w:rsid w:val="00C82557"/>
    <w:rsid w:val="00C86F36"/>
    <w:rsid w:val="00C90109"/>
    <w:rsid w:val="00C91026"/>
    <w:rsid w:val="00C9259A"/>
    <w:rsid w:val="00C92A0E"/>
    <w:rsid w:val="00C94B36"/>
    <w:rsid w:val="00C956A8"/>
    <w:rsid w:val="00C96F76"/>
    <w:rsid w:val="00C97107"/>
    <w:rsid w:val="00C97A1B"/>
    <w:rsid w:val="00CA2178"/>
    <w:rsid w:val="00CA3861"/>
    <w:rsid w:val="00CA4F21"/>
    <w:rsid w:val="00CA6038"/>
    <w:rsid w:val="00CA7141"/>
    <w:rsid w:val="00CB2CDF"/>
    <w:rsid w:val="00CB4AA9"/>
    <w:rsid w:val="00CB4B9B"/>
    <w:rsid w:val="00CB5CE6"/>
    <w:rsid w:val="00CB7B9C"/>
    <w:rsid w:val="00CC08F1"/>
    <w:rsid w:val="00CC1B57"/>
    <w:rsid w:val="00CC1F63"/>
    <w:rsid w:val="00CC43B0"/>
    <w:rsid w:val="00CC4F6B"/>
    <w:rsid w:val="00CC73DD"/>
    <w:rsid w:val="00CC7C2A"/>
    <w:rsid w:val="00CD05CB"/>
    <w:rsid w:val="00CD1CD3"/>
    <w:rsid w:val="00CD1FF4"/>
    <w:rsid w:val="00CD249B"/>
    <w:rsid w:val="00CD5C40"/>
    <w:rsid w:val="00CE0296"/>
    <w:rsid w:val="00CE0473"/>
    <w:rsid w:val="00CE0B5B"/>
    <w:rsid w:val="00CE200C"/>
    <w:rsid w:val="00CE2404"/>
    <w:rsid w:val="00CE2799"/>
    <w:rsid w:val="00CE32CB"/>
    <w:rsid w:val="00CE4694"/>
    <w:rsid w:val="00CE628B"/>
    <w:rsid w:val="00CE6500"/>
    <w:rsid w:val="00CE6DAD"/>
    <w:rsid w:val="00CE74C8"/>
    <w:rsid w:val="00CE7BFB"/>
    <w:rsid w:val="00CF13A5"/>
    <w:rsid w:val="00CF18FB"/>
    <w:rsid w:val="00CF3170"/>
    <w:rsid w:val="00CF3794"/>
    <w:rsid w:val="00CF44D0"/>
    <w:rsid w:val="00CF61D1"/>
    <w:rsid w:val="00CF744D"/>
    <w:rsid w:val="00CF7BE7"/>
    <w:rsid w:val="00CF7C02"/>
    <w:rsid w:val="00D00398"/>
    <w:rsid w:val="00D007DF"/>
    <w:rsid w:val="00D05171"/>
    <w:rsid w:val="00D05BCD"/>
    <w:rsid w:val="00D06D65"/>
    <w:rsid w:val="00D10F23"/>
    <w:rsid w:val="00D13892"/>
    <w:rsid w:val="00D142FA"/>
    <w:rsid w:val="00D146C5"/>
    <w:rsid w:val="00D14760"/>
    <w:rsid w:val="00D155CC"/>
    <w:rsid w:val="00D1584B"/>
    <w:rsid w:val="00D16FD6"/>
    <w:rsid w:val="00D17AFA"/>
    <w:rsid w:val="00D20948"/>
    <w:rsid w:val="00D20AF1"/>
    <w:rsid w:val="00D213D8"/>
    <w:rsid w:val="00D2442F"/>
    <w:rsid w:val="00D245E8"/>
    <w:rsid w:val="00D2526D"/>
    <w:rsid w:val="00D26095"/>
    <w:rsid w:val="00D261F3"/>
    <w:rsid w:val="00D26CB3"/>
    <w:rsid w:val="00D270B4"/>
    <w:rsid w:val="00D2740D"/>
    <w:rsid w:val="00D30572"/>
    <w:rsid w:val="00D31B76"/>
    <w:rsid w:val="00D3341F"/>
    <w:rsid w:val="00D33DFB"/>
    <w:rsid w:val="00D33F2E"/>
    <w:rsid w:val="00D346D7"/>
    <w:rsid w:val="00D375AC"/>
    <w:rsid w:val="00D41D7A"/>
    <w:rsid w:val="00D41FB4"/>
    <w:rsid w:val="00D42802"/>
    <w:rsid w:val="00D43162"/>
    <w:rsid w:val="00D44096"/>
    <w:rsid w:val="00D449C9"/>
    <w:rsid w:val="00D45100"/>
    <w:rsid w:val="00D455E5"/>
    <w:rsid w:val="00D456E4"/>
    <w:rsid w:val="00D461F1"/>
    <w:rsid w:val="00D4701F"/>
    <w:rsid w:val="00D51160"/>
    <w:rsid w:val="00D51EC5"/>
    <w:rsid w:val="00D51F92"/>
    <w:rsid w:val="00D52168"/>
    <w:rsid w:val="00D53054"/>
    <w:rsid w:val="00D53588"/>
    <w:rsid w:val="00D60569"/>
    <w:rsid w:val="00D60700"/>
    <w:rsid w:val="00D60F2E"/>
    <w:rsid w:val="00D616A4"/>
    <w:rsid w:val="00D62C22"/>
    <w:rsid w:val="00D63398"/>
    <w:rsid w:val="00D64255"/>
    <w:rsid w:val="00D64FB3"/>
    <w:rsid w:val="00D650B1"/>
    <w:rsid w:val="00D668A3"/>
    <w:rsid w:val="00D70396"/>
    <w:rsid w:val="00D71546"/>
    <w:rsid w:val="00D748A1"/>
    <w:rsid w:val="00D75C95"/>
    <w:rsid w:val="00D766FA"/>
    <w:rsid w:val="00D768D7"/>
    <w:rsid w:val="00D8061E"/>
    <w:rsid w:val="00D824DD"/>
    <w:rsid w:val="00D85A81"/>
    <w:rsid w:val="00D87B39"/>
    <w:rsid w:val="00D907A7"/>
    <w:rsid w:val="00D92D7D"/>
    <w:rsid w:val="00D93ACB"/>
    <w:rsid w:val="00D973D8"/>
    <w:rsid w:val="00D97F22"/>
    <w:rsid w:val="00D97F78"/>
    <w:rsid w:val="00DA00C1"/>
    <w:rsid w:val="00DA01A8"/>
    <w:rsid w:val="00DA5205"/>
    <w:rsid w:val="00DA6F05"/>
    <w:rsid w:val="00DB032D"/>
    <w:rsid w:val="00DB0CF3"/>
    <w:rsid w:val="00DB1DAF"/>
    <w:rsid w:val="00DB2490"/>
    <w:rsid w:val="00DB3210"/>
    <w:rsid w:val="00DB3AD9"/>
    <w:rsid w:val="00DB5FA9"/>
    <w:rsid w:val="00DC0388"/>
    <w:rsid w:val="00DC0BD7"/>
    <w:rsid w:val="00DC5D6D"/>
    <w:rsid w:val="00DC64E3"/>
    <w:rsid w:val="00DC79E7"/>
    <w:rsid w:val="00DD0A72"/>
    <w:rsid w:val="00DD10B3"/>
    <w:rsid w:val="00DD1B67"/>
    <w:rsid w:val="00DD1BC3"/>
    <w:rsid w:val="00DD38AC"/>
    <w:rsid w:val="00DD50B4"/>
    <w:rsid w:val="00DD5908"/>
    <w:rsid w:val="00DD5A9C"/>
    <w:rsid w:val="00DD6DFC"/>
    <w:rsid w:val="00DE12FA"/>
    <w:rsid w:val="00DE3666"/>
    <w:rsid w:val="00DE36CC"/>
    <w:rsid w:val="00DE375C"/>
    <w:rsid w:val="00DE3F6B"/>
    <w:rsid w:val="00DE7853"/>
    <w:rsid w:val="00DE7A7D"/>
    <w:rsid w:val="00DF0A5F"/>
    <w:rsid w:val="00DF191A"/>
    <w:rsid w:val="00DF4593"/>
    <w:rsid w:val="00DF66AC"/>
    <w:rsid w:val="00E00B38"/>
    <w:rsid w:val="00E00FF1"/>
    <w:rsid w:val="00E01210"/>
    <w:rsid w:val="00E020E1"/>
    <w:rsid w:val="00E02440"/>
    <w:rsid w:val="00E024DC"/>
    <w:rsid w:val="00E02AAF"/>
    <w:rsid w:val="00E02C10"/>
    <w:rsid w:val="00E04BB4"/>
    <w:rsid w:val="00E05040"/>
    <w:rsid w:val="00E05238"/>
    <w:rsid w:val="00E05262"/>
    <w:rsid w:val="00E0596A"/>
    <w:rsid w:val="00E129C2"/>
    <w:rsid w:val="00E13F2B"/>
    <w:rsid w:val="00E1462B"/>
    <w:rsid w:val="00E14D64"/>
    <w:rsid w:val="00E17B55"/>
    <w:rsid w:val="00E20170"/>
    <w:rsid w:val="00E2137A"/>
    <w:rsid w:val="00E214BE"/>
    <w:rsid w:val="00E220B3"/>
    <w:rsid w:val="00E228BC"/>
    <w:rsid w:val="00E231B4"/>
    <w:rsid w:val="00E23FD1"/>
    <w:rsid w:val="00E26486"/>
    <w:rsid w:val="00E26B15"/>
    <w:rsid w:val="00E26BEF"/>
    <w:rsid w:val="00E300EA"/>
    <w:rsid w:val="00E31093"/>
    <w:rsid w:val="00E319F5"/>
    <w:rsid w:val="00E3207E"/>
    <w:rsid w:val="00E328A7"/>
    <w:rsid w:val="00E32B81"/>
    <w:rsid w:val="00E32EDE"/>
    <w:rsid w:val="00E33913"/>
    <w:rsid w:val="00E342C5"/>
    <w:rsid w:val="00E349D5"/>
    <w:rsid w:val="00E35131"/>
    <w:rsid w:val="00E35CCF"/>
    <w:rsid w:val="00E36E44"/>
    <w:rsid w:val="00E37EC8"/>
    <w:rsid w:val="00E404CD"/>
    <w:rsid w:val="00E40977"/>
    <w:rsid w:val="00E41221"/>
    <w:rsid w:val="00E41C1E"/>
    <w:rsid w:val="00E459AF"/>
    <w:rsid w:val="00E464B6"/>
    <w:rsid w:val="00E508DF"/>
    <w:rsid w:val="00E50FCE"/>
    <w:rsid w:val="00E516F7"/>
    <w:rsid w:val="00E52034"/>
    <w:rsid w:val="00E53DFC"/>
    <w:rsid w:val="00E54688"/>
    <w:rsid w:val="00E5528B"/>
    <w:rsid w:val="00E5616D"/>
    <w:rsid w:val="00E56309"/>
    <w:rsid w:val="00E5750B"/>
    <w:rsid w:val="00E57648"/>
    <w:rsid w:val="00E57F12"/>
    <w:rsid w:val="00E60C6F"/>
    <w:rsid w:val="00E624C3"/>
    <w:rsid w:val="00E636FA"/>
    <w:rsid w:val="00E63AEB"/>
    <w:rsid w:val="00E64D19"/>
    <w:rsid w:val="00E701D7"/>
    <w:rsid w:val="00E71141"/>
    <w:rsid w:val="00E722D1"/>
    <w:rsid w:val="00E7269A"/>
    <w:rsid w:val="00E745AD"/>
    <w:rsid w:val="00E751F8"/>
    <w:rsid w:val="00E7571F"/>
    <w:rsid w:val="00E76F81"/>
    <w:rsid w:val="00E77987"/>
    <w:rsid w:val="00E807E2"/>
    <w:rsid w:val="00E81291"/>
    <w:rsid w:val="00E8178A"/>
    <w:rsid w:val="00E825AA"/>
    <w:rsid w:val="00E83F98"/>
    <w:rsid w:val="00E84B19"/>
    <w:rsid w:val="00E861B3"/>
    <w:rsid w:val="00E8648E"/>
    <w:rsid w:val="00E86B86"/>
    <w:rsid w:val="00E86C7C"/>
    <w:rsid w:val="00E86D0B"/>
    <w:rsid w:val="00E871C0"/>
    <w:rsid w:val="00E90458"/>
    <w:rsid w:val="00E945FF"/>
    <w:rsid w:val="00E95BC5"/>
    <w:rsid w:val="00E95E56"/>
    <w:rsid w:val="00E96C29"/>
    <w:rsid w:val="00E97175"/>
    <w:rsid w:val="00E97200"/>
    <w:rsid w:val="00EA112D"/>
    <w:rsid w:val="00EA36BD"/>
    <w:rsid w:val="00EA4C18"/>
    <w:rsid w:val="00EA59E0"/>
    <w:rsid w:val="00EB028C"/>
    <w:rsid w:val="00EB204D"/>
    <w:rsid w:val="00EB37E2"/>
    <w:rsid w:val="00EB67F2"/>
    <w:rsid w:val="00EB6DD4"/>
    <w:rsid w:val="00EB7D2D"/>
    <w:rsid w:val="00EC02DC"/>
    <w:rsid w:val="00EC1BEF"/>
    <w:rsid w:val="00EC32E7"/>
    <w:rsid w:val="00EC4BE9"/>
    <w:rsid w:val="00EC57D3"/>
    <w:rsid w:val="00EC6F27"/>
    <w:rsid w:val="00ED01A2"/>
    <w:rsid w:val="00ED123C"/>
    <w:rsid w:val="00ED2B6C"/>
    <w:rsid w:val="00EE3C69"/>
    <w:rsid w:val="00EE5327"/>
    <w:rsid w:val="00EE71CD"/>
    <w:rsid w:val="00EF02EF"/>
    <w:rsid w:val="00EF1B39"/>
    <w:rsid w:val="00EF214F"/>
    <w:rsid w:val="00EF3DBD"/>
    <w:rsid w:val="00EF4229"/>
    <w:rsid w:val="00EF4826"/>
    <w:rsid w:val="00EF65A7"/>
    <w:rsid w:val="00EF7CCB"/>
    <w:rsid w:val="00F001B7"/>
    <w:rsid w:val="00F022F8"/>
    <w:rsid w:val="00F02862"/>
    <w:rsid w:val="00F02CAE"/>
    <w:rsid w:val="00F02FFE"/>
    <w:rsid w:val="00F0346B"/>
    <w:rsid w:val="00F05CDF"/>
    <w:rsid w:val="00F073FE"/>
    <w:rsid w:val="00F10098"/>
    <w:rsid w:val="00F1076E"/>
    <w:rsid w:val="00F114E8"/>
    <w:rsid w:val="00F13056"/>
    <w:rsid w:val="00F134BA"/>
    <w:rsid w:val="00F13561"/>
    <w:rsid w:val="00F13BC9"/>
    <w:rsid w:val="00F14371"/>
    <w:rsid w:val="00F14710"/>
    <w:rsid w:val="00F149C7"/>
    <w:rsid w:val="00F14D17"/>
    <w:rsid w:val="00F14DDE"/>
    <w:rsid w:val="00F155DA"/>
    <w:rsid w:val="00F20E8E"/>
    <w:rsid w:val="00F23C26"/>
    <w:rsid w:val="00F25E96"/>
    <w:rsid w:val="00F262C9"/>
    <w:rsid w:val="00F27B64"/>
    <w:rsid w:val="00F31D5A"/>
    <w:rsid w:val="00F32652"/>
    <w:rsid w:val="00F326C0"/>
    <w:rsid w:val="00F32C9F"/>
    <w:rsid w:val="00F32ED3"/>
    <w:rsid w:val="00F337F5"/>
    <w:rsid w:val="00F33894"/>
    <w:rsid w:val="00F34C2A"/>
    <w:rsid w:val="00F351C0"/>
    <w:rsid w:val="00F35BB0"/>
    <w:rsid w:val="00F40955"/>
    <w:rsid w:val="00F40F7E"/>
    <w:rsid w:val="00F423DC"/>
    <w:rsid w:val="00F43751"/>
    <w:rsid w:val="00F43D0A"/>
    <w:rsid w:val="00F4431E"/>
    <w:rsid w:val="00F449DF"/>
    <w:rsid w:val="00F45F26"/>
    <w:rsid w:val="00F46B94"/>
    <w:rsid w:val="00F47AF0"/>
    <w:rsid w:val="00F513C1"/>
    <w:rsid w:val="00F53089"/>
    <w:rsid w:val="00F54F00"/>
    <w:rsid w:val="00F55E37"/>
    <w:rsid w:val="00F5601D"/>
    <w:rsid w:val="00F56800"/>
    <w:rsid w:val="00F571B6"/>
    <w:rsid w:val="00F571E3"/>
    <w:rsid w:val="00F57B7A"/>
    <w:rsid w:val="00F60096"/>
    <w:rsid w:val="00F61188"/>
    <w:rsid w:val="00F6136A"/>
    <w:rsid w:val="00F62BAC"/>
    <w:rsid w:val="00F6380E"/>
    <w:rsid w:val="00F64E07"/>
    <w:rsid w:val="00F64F32"/>
    <w:rsid w:val="00F66F20"/>
    <w:rsid w:val="00F70281"/>
    <w:rsid w:val="00F70FF0"/>
    <w:rsid w:val="00F71BDB"/>
    <w:rsid w:val="00F731D1"/>
    <w:rsid w:val="00F737D1"/>
    <w:rsid w:val="00F73E3A"/>
    <w:rsid w:val="00F74C2C"/>
    <w:rsid w:val="00F74E86"/>
    <w:rsid w:val="00F74FE7"/>
    <w:rsid w:val="00F75707"/>
    <w:rsid w:val="00F765C7"/>
    <w:rsid w:val="00F76916"/>
    <w:rsid w:val="00F774C5"/>
    <w:rsid w:val="00F8168E"/>
    <w:rsid w:val="00F81A00"/>
    <w:rsid w:val="00F830C9"/>
    <w:rsid w:val="00F86B72"/>
    <w:rsid w:val="00F9024A"/>
    <w:rsid w:val="00F90894"/>
    <w:rsid w:val="00F9161B"/>
    <w:rsid w:val="00F968A9"/>
    <w:rsid w:val="00F96EC6"/>
    <w:rsid w:val="00FA1631"/>
    <w:rsid w:val="00FA1905"/>
    <w:rsid w:val="00FA22D5"/>
    <w:rsid w:val="00FA2B5C"/>
    <w:rsid w:val="00FA2ED2"/>
    <w:rsid w:val="00FA4059"/>
    <w:rsid w:val="00FA46DD"/>
    <w:rsid w:val="00FA4C6B"/>
    <w:rsid w:val="00FA4CF5"/>
    <w:rsid w:val="00FA5BF8"/>
    <w:rsid w:val="00FA66DB"/>
    <w:rsid w:val="00FA7F34"/>
    <w:rsid w:val="00FB1300"/>
    <w:rsid w:val="00FB2906"/>
    <w:rsid w:val="00FB3912"/>
    <w:rsid w:val="00FB51F0"/>
    <w:rsid w:val="00FB67EF"/>
    <w:rsid w:val="00FB735D"/>
    <w:rsid w:val="00FB7756"/>
    <w:rsid w:val="00FB7EEE"/>
    <w:rsid w:val="00FC0868"/>
    <w:rsid w:val="00FC1553"/>
    <w:rsid w:val="00FC1DA9"/>
    <w:rsid w:val="00FC2981"/>
    <w:rsid w:val="00FC3FBE"/>
    <w:rsid w:val="00FC4AB0"/>
    <w:rsid w:val="00FC6D17"/>
    <w:rsid w:val="00FD37E1"/>
    <w:rsid w:val="00FD5F2C"/>
    <w:rsid w:val="00FD6440"/>
    <w:rsid w:val="00FE0A87"/>
    <w:rsid w:val="00FE0E9B"/>
    <w:rsid w:val="00FE183E"/>
    <w:rsid w:val="00FE3150"/>
    <w:rsid w:val="00FE367D"/>
    <w:rsid w:val="00FE4D16"/>
    <w:rsid w:val="00FE62A6"/>
    <w:rsid w:val="00FE6C0E"/>
    <w:rsid w:val="00FE6EB3"/>
    <w:rsid w:val="00FE71F9"/>
    <w:rsid w:val="00FF1EE7"/>
    <w:rsid w:val="00FF3BDA"/>
    <w:rsid w:val="00FF3C58"/>
    <w:rsid w:val="00FF48B5"/>
    <w:rsid w:val="00FF5A8F"/>
    <w:rsid w:val="00FF705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22"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0">
    <w:name w:val="consplusnormal"/>
    <w:basedOn w:val="a"/>
    <w:rsid w:val="002C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11875CAE5FE47F6184B857E948C4FB229790011F1D5B9B07B6C4D79BA9738E1A3A09F94A7BCB9D978480B9A1B3FCAAAF1E0C0A2EFC7205VEX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FACA-7425-4029-8D71-8CC208C8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4473</Words>
  <Characters>25499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2023-02-12T06:41:00Z</dcterms:created>
  <dcterms:modified xsi:type="dcterms:W3CDTF">2023-06-07T05:56:00Z</dcterms:modified>
</cp:coreProperties>
</file>